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5E" w:rsidRDefault="00E9615E" w:rsidP="002A7574">
      <w:pPr>
        <w:bidi/>
        <w:spacing w:before="120"/>
        <w:jc w:val="both"/>
        <w:rPr>
          <w:b/>
          <w:bCs/>
          <w:sz w:val="28"/>
          <w:szCs w:val="28"/>
          <w:rtl/>
          <w:lang w:bidi="ar-EG"/>
        </w:rPr>
      </w:pPr>
      <w:bookmarkStart w:id="0" w:name="_GoBack"/>
      <w:bookmarkEnd w:id="0"/>
    </w:p>
    <w:tbl>
      <w:tblPr>
        <w:tblStyle w:val="a4"/>
        <w:bidiVisual/>
        <w:tblW w:w="9357" w:type="dxa"/>
        <w:tblInd w:w="-511" w:type="dxa"/>
        <w:tblLook w:val="04A0" w:firstRow="1" w:lastRow="0" w:firstColumn="1" w:lastColumn="0" w:noHBand="0" w:noVBand="1"/>
      </w:tblPr>
      <w:tblGrid>
        <w:gridCol w:w="9357"/>
      </w:tblGrid>
      <w:tr w:rsidR="00E9615E" w:rsidTr="001B7A09">
        <w:tc>
          <w:tcPr>
            <w:tcW w:w="9357" w:type="dxa"/>
          </w:tcPr>
          <w:p w:rsidR="00E9615E" w:rsidRPr="00E9615E" w:rsidRDefault="00634650" w:rsidP="00E9615E">
            <w:pPr>
              <w:bidi/>
              <w:spacing w:before="120"/>
              <w:jc w:val="center"/>
              <w:rPr>
                <w:b/>
                <w:bCs/>
                <w:sz w:val="40"/>
                <w:szCs w:val="40"/>
                <w:rtl/>
                <w:lang w:bidi="ar-EG"/>
              </w:rPr>
            </w:pPr>
            <w:r>
              <w:rPr>
                <w:rFonts w:hint="cs"/>
                <w:b/>
                <w:bCs/>
                <w:sz w:val="40"/>
                <w:szCs w:val="40"/>
                <w:rtl/>
                <w:lang w:bidi="ar-EG"/>
              </w:rPr>
              <w:t>ملخص البحث السادس</w:t>
            </w:r>
          </w:p>
        </w:tc>
      </w:tr>
      <w:tr w:rsidR="00E9615E" w:rsidTr="001B7A09">
        <w:tc>
          <w:tcPr>
            <w:tcW w:w="9357" w:type="dxa"/>
          </w:tcPr>
          <w:p w:rsidR="00E9615E" w:rsidRDefault="00634650" w:rsidP="00E9615E">
            <w:pPr>
              <w:bidi/>
              <w:spacing w:before="120"/>
              <w:jc w:val="center"/>
              <w:rPr>
                <w:b/>
                <w:bCs/>
                <w:sz w:val="28"/>
                <w:szCs w:val="28"/>
                <w:rtl/>
              </w:rPr>
            </w:pPr>
            <w:r w:rsidRPr="00D430EC">
              <w:rPr>
                <w:rFonts w:asciiTheme="majorBidi" w:eastAsia="Times New Roman" w:hAnsiTheme="majorBidi" w:cstheme="majorBidi"/>
                <w:b/>
                <w:bCs/>
                <w:sz w:val="32"/>
                <w:szCs w:val="32"/>
                <w:rtl/>
              </w:rPr>
              <w:t>أثر العلاقة بين المراجعة المشتركة وفترة إبطاء التقارير المالية على</w:t>
            </w:r>
            <w:r w:rsidRPr="00D430EC">
              <w:rPr>
                <w:rFonts w:asciiTheme="majorBidi" w:eastAsia="Times New Roman" w:hAnsiTheme="majorBidi" w:cstheme="majorBidi" w:hint="cs"/>
                <w:b/>
                <w:bCs/>
                <w:sz w:val="32"/>
                <w:szCs w:val="32"/>
                <w:rtl/>
              </w:rPr>
              <w:t xml:space="preserve"> </w:t>
            </w:r>
            <w:r w:rsidRPr="00D430EC">
              <w:rPr>
                <w:rFonts w:asciiTheme="majorBidi" w:eastAsia="Times New Roman" w:hAnsiTheme="majorBidi" w:cstheme="majorBidi"/>
                <w:b/>
                <w:bCs/>
                <w:sz w:val="32"/>
                <w:szCs w:val="32"/>
                <w:rtl/>
              </w:rPr>
              <w:t>كفاءة الاستثمار: دليل تطبيقي من الشركات المقيدة بالبورصة المصرية</w:t>
            </w:r>
          </w:p>
        </w:tc>
      </w:tr>
      <w:tr w:rsidR="00E9615E" w:rsidTr="001B7A09">
        <w:tc>
          <w:tcPr>
            <w:tcW w:w="9357" w:type="dxa"/>
          </w:tcPr>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مقدمة ومشكلة البحث:</w:t>
            </w:r>
          </w:p>
          <w:p w:rsidR="00B056BD" w:rsidRPr="00B056BD" w:rsidRDefault="00E9615E" w:rsidP="00B056BD">
            <w:pPr>
              <w:bidi/>
              <w:ind w:firstLine="720"/>
              <w:jc w:val="both"/>
              <w:rPr>
                <w:rFonts w:ascii="Simplified Arabic" w:eastAsia="Calibri" w:hAnsi="Simplified Arabic" w:hint="cs"/>
                <w:sz w:val="28"/>
                <w:szCs w:val="28"/>
                <w:rtl/>
              </w:rPr>
            </w:pPr>
            <w:r w:rsidRPr="00B056BD">
              <w:rPr>
                <w:rFonts w:ascii="Simplified Arabic" w:hAnsi="Simplified Arabic"/>
                <w:sz w:val="28"/>
                <w:szCs w:val="28"/>
                <w:rtl/>
                <w:lang w:bidi="ar-EG"/>
              </w:rPr>
              <w:t xml:space="preserve">    </w:t>
            </w:r>
            <w:r w:rsidR="00B056BD" w:rsidRPr="00B056BD">
              <w:rPr>
                <w:rFonts w:ascii="Simplified Arabic" w:eastAsia="Calibri" w:hAnsi="Simplified Arabic"/>
                <w:sz w:val="28"/>
                <w:szCs w:val="28"/>
                <w:rtl/>
              </w:rPr>
              <w:t>أدى</w:t>
            </w:r>
            <w:r w:rsidR="00B056BD" w:rsidRPr="00B056BD">
              <w:rPr>
                <w:rFonts w:ascii="Simplified Arabic" w:eastAsia="Calibri" w:hAnsi="Simplified Arabic"/>
                <w:sz w:val="28"/>
                <w:szCs w:val="28"/>
                <w:rtl/>
                <w:lang w:bidi="ar-EG"/>
              </w:rPr>
              <w:t xml:space="preserve"> حدوث الانهىارات الاقتصادية والأزمات المالية التي شهدها عدد من دول شرق أسيا وأمريكا اللاتينية وروسيا في تسعينات القرن الماضي، وكذلك ما شهدته الولايات المتحدة في بداية القرن الحالي من انهىارات محاسبية ومالية أتت على عدد من الشركات العملاقة، مثل شركة </w:t>
            </w:r>
            <w:r w:rsidR="00B056BD" w:rsidRPr="00B056BD">
              <w:rPr>
                <w:rFonts w:ascii="Simplified Arabic" w:eastAsia="Calibri" w:hAnsi="Simplified Arabic"/>
                <w:sz w:val="28"/>
                <w:szCs w:val="28"/>
                <w:lang w:bidi="ar-EG"/>
              </w:rPr>
              <w:t>Enron</w:t>
            </w:r>
            <w:r w:rsidR="00B056BD" w:rsidRPr="00B056BD">
              <w:rPr>
                <w:rFonts w:ascii="Simplified Arabic" w:eastAsia="Calibri" w:hAnsi="Simplified Arabic"/>
                <w:sz w:val="28"/>
                <w:szCs w:val="28"/>
                <w:rtl/>
                <w:lang w:bidi="ar-EG"/>
              </w:rPr>
              <w:t xml:space="preserve">، وشركة </w:t>
            </w:r>
            <w:r w:rsidR="00B056BD" w:rsidRPr="00B056BD">
              <w:rPr>
                <w:rFonts w:ascii="Simplified Arabic" w:eastAsia="Calibri" w:hAnsi="Simplified Arabic"/>
                <w:sz w:val="28"/>
                <w:szCs w:val="28"/>
                <w:lang w:bidi="ar-EG"/>
              </w:rPr>
              <w:t>Worldcom</w:t>
            </w:r>
            <w:r w:rsidR="00B056BD" w:rsidRPr="00B056BD">
              <w:rPr>
                <w:rFonts w:ascii="Simplified Arabic" w:eastAsia="Calibri" w:hAnsi="Simplified Arabic"/>
                <w:sz w:val="28"/>
                <w:szCs w:val="28"/>
                <w:rtl/>
                <w:lang w:bidi="ar-EG"/>
              </w:rPr>
              <w:t>، وكذلك مكاتب المحاسبة والمراجعة الكبرى المرتبطة بها، وارتباط هذا الانهىار بالتلاعب في حسابات الشركة، فقد أدى ذلك إلى فقد ثقة المستثمرين في مصداقية التقارير المالية وعدم إمكانية الاعتماد عليها في اتخاذ القرارات، حيث تبين أن التقارير السنوية للشركة لا تعكس جميع الظروف التي تواجهها الشركة ولا توضح حقيقة الموقف المالي للشركة، لذلك طالبت العديد من الأطراف ضرورة قيام الشركة بتوسيع نطاق الإفصاح عن عمليات الشركة والأحداث الخاصة بها في التقارير السنوية والتي من أهمها الإفصاح عن الأنشطة التشغيلية للشركة والمعلومات الخاصة بممارسات إدارة الأرباح، وذلك حتى يستطيع المستثمرون اتخاذ قرارات استثمارية رشيدة وفعالة (</w:t>
            </w:r>
            <w:r w:rsidR="00B056BD" w:rsidRPr="00B056BD">
              <w:rPr>
                <w:rFonts w:ascii="Simplified Arabic" w:eastAsia="Calibri" w:hAnsi="Simplified Arabic"/>
                <w:sz w:val="28"/>
                <w:szCs w:val="28"/>
                <w:lang w:bidi="ar-EG"/>
              </w:rPr>
              <w:t>Soebyakto, et al., 2 018; Quon, et al., 2012</w:t>
            </w:r>
            <w:r w:rsidR="00B056BD" w:rsidRPr="00B056BD">
              <w:rPr>
                <w:rFonts w:ascii="Simplified Arabic" w:eastAsia="Calibri" w:hAnsi="Simplified Arabic"/>
                <w:sz w:val="28"/>
                <w:szCs w:val="28"/>
                <w:rtl/>
                <w:lang w:bidi="ar-EG"/>
              </w:rPr>
              <w:t xml:space="preserve">). </w:t>
            </w:r>
          </w:p>
          <w:p w:rsidR="00B056BD" w:rsidRPr="00B056BD" w:rsidRDefault="00B056BD" w:rsidP="00B056BD">
            <w:pPr>
              <w:bidi/>
              <w:ind w:firstLine="720"/>
              <w:jc w:val="both"/>
              <w:rPr>
                <w:rFonts w:ascii="Simplified Arabic" w:eastAsia="Calibri" w:hAnsi="Simplified Arabic"/>
                <w:color w:val="000000" w:themeColor="text1"/>
                <w:sz w:val="28"/>
                <w:szCs w:val="28"/>
                <w:rtl/>
              </w:rPr>
            </w:pPr>
            <w:r w:rsidRPr="00B056BD">
              <w:rPr>
                <w:rFonts w:ascii="Simplified Arabic" w:eastAsia="Calibri" w:hAnsi="Simplified Arabic"/>
                <w:color w:val="000000" w:themeColor="text1"/>
                <w:sz w:val="28"/>
                <w:szCs w:val="28"/>
                <w:rtl/>
                <w:lang w:bidi="ar-EG"/>
              </w:rPr>
              <w:t xml:space="preserve">ونتيجة لذلك وما تبعها من سقوط مكتب </w:t>
            </w:r>
            <w:r w:rsidRPr="00B056BD">
              <w:rPr>
                <w:rFonts w:ascii="Simplified Arabic" w:eastAsia="Calibri" w:hAnsi="Simplified Arabic"/>
                <w:color w:val="000000" w:themeColor="text1"/>
                <w:sz w:val="28"/>
                <w:szCs w:val="28"/>
                <w:lang w:bidi="ar-EG"/>
              </w:rPr>
              <w:t>Arthur Anderson</w:t>
            </w:r>
            <w:r w:rsidRPr="00B056BD">
              <w:rPr>
                <w:rFonts w:ascii="Simplified Arabic" w:eastAsia="Calibri" w:hAnsi="Simplified Arabic"/>
                <w:color w:val="000000" w:themeColor="text1"/>
                <w:sz w:val="28"/>
                <w:szCs w:val="28"/>
                <w:rtl/>
                <w:lang w:bidi="ar-EG"/>
              </w:rPr>
              <w:t xml:space="preserve">- أحد مكاتب المراجعة الـ </w:t>
            </w:r>
            <w:r w:rsidRPr="00B056BD">
              <w:rPr>
                <w:rFonts w:ascii="Simplified Arabic" w:eastAsia="Calibri" w:hAnsi="Simplified Arabic"/>
                <w:color w:val="000000" w:themeColor="text1"/>
                <w:sz w:val="28"/>
                <w:szCs w:val="28"/>
                <w:lang w:bidi="ar-EG"/>
              </w:rPr>
              <w:t xml:space="preserve">Big 4 </w:t>
            </w:r>
            <w:r w:rsidRPr="00B056BD">
              <w:rPr>
                <w:rFonts w:ascii="Simplified Arabic" w:eastAsia="Calibri" w:hAnsi="Simplified Arabic"/>
                <w:color w:val="000000" w:themeColor="text1"/>
                <w:sz w:val="28"/>
                <w:szCs w:val="28"/>
                <w:rtl/>
                <w:lang w:bidi="ar-EG"/>
              </w:rPr>
              <w:t xml:space="preserve"> اهتزت ثقة المستثمرين في مهنة المراجعة بصفة عامة وبمكاتب المحاسبة والمراجعة بصفة خاصة، وذلك نتيجة لفقدان الثقة في التقارير المالية، مما جعل الكونجرس الأمريكي يتدخل لإعادة تنظيم مهنة المراجعة من خلال إصدار قانون </w:t>
            </w:r>
            <w:r w:rsidRPr="00B056BD">
              <w:rPr>
                <w:rFonts w:ascii="Simplified Arabic" w:eastAsia="Calibri" w:hAnsi="Simplified Arabic"/>
                <w:color w:val="000000" w:themeColor="text1"/>
                <w:sz w:val="28"/>
                <w:szCs w:val="28"/>
                <w:lang w:bidi="ar-EG"/>
              </w:rPr>
              <w:t>Sarbanes Oxley</w:t>
            </w:r>
            <w:r w:rsidRPr="00B056BD">
              <w:rPr>
                <w:rFonts w:ascii="Simplified Arabic" w:eastAsia="Calibri" w:hAnsi="Simplified Arabic"/>
                <w:color w:val="000000" w:themeColor="text1"/>
                <w:sz w:val="28"/>
                <w:szCs w:val="28"/>
                <w:rtl/>
                <w:lang w:bidi="ar-EG"/>
              </w:rPr>
              <w:t xml:space="preserve"> عام 2002م.</w:t>
            </w:r>
            <w:r w:rsidRPr="00B056BD">
              <w:rPr>
                <w:rFonts w:ascii="Simplified Arabic" w:eastAsia="Calibri" w:hAnsi="Simplified Arabic"/>
                <w:color w:val="000000" w:themeColor="text1"/>
                <w:sz w:val="28"/>
                <w:szCs w:val="28"/>
                <w:rtl/>
              </w:rPr>
              <w:t xml:space="preserve"> </w:t>
            </w:r>
          </w:p>
          <w:p w:rsidR="00B056BD" w:rsidRPr="00B056BD" w:rsidRDefault="00B056BD" w:rsidP="00B056BD">
            <w:pPr>
              <w:bidi/>
              <w:ind w:firstLine="720"/>
              <w:jc w:val="both"/>
              <w:rPr>
                <w:rFonts w:ascii="Simplified Arabic" w:eastAsia="Calibri" w:hAnsi="Simplified Arabic"/>
                <w:color w:val="000000" w:themeColor="text1"/>
                <w:sz w:val="28"/>
                <w:szCs w:val="28"/>
                <w:rtl/>
              </w:rPr>
            </w:pPr>
            <w:r w:rsidRPr="00B056BD">
              <w:rPr>
                <w:rFonts w:ascii="Simplified Arabic" w:eastAsia="Calibri" w:hAnsi="Simplified Arabic"/>
                <w:color w:val="000000" w:themeColor="text1"/>
                <w:sz w:val="28"/>
                <w:szCs w:val="28"/>
                <w:rtl/>
                <w:lang w:bidi="ar-EG"/>
              </w:rPr>
              <w:t xml:space="preserve">كما أصدرت المفوضية الأوروبية </w:t>
            </w:r>
            <w:r w:rsidRPr="00B056BD">
              <w:rPr>
                <w:rFonts w:ascii="Simplified Arabic" w:eastAsia="Calibri" w:hAnsi="Simplified Arabic"/>
                <w:color w:val="000000" w:themeColor="text1"/>
                <w:sz w:val="28"/>
                <w:szCs w:val="28"/>
                <w:lang w:bidi="ar-EG"/>
              </w:rPr>
              <w:t>(EC)</w:t>
            </w:r>
            <w:r w:rsidRPr="00B056BD">
              <w:rPr>
                <w:rFonts w:ascii="Simplified Arabic" w:eastAsia="Calibri" w:hAnsi="Simplified Arabic"/>
                <w:color w:val="000000" w:themeColor="text1"/>
                <w:sz w:val="28"/>
                <w:szCs w:val="28"/>
                <w:rtl/>
                <w:lang w:bidi="ar-EG"/>
              </w:rPr>
              <w:t xml:space="preserve"> </w:t>
            </w:r>
            <w:r w:rsidRPr="00B056BD">
              <w:rPr>
                <w:rFonts w:ascii="Simplified Arabic" w:eastAsia="Calibri" w:hAnsi="Simplified Arabic"/>
                <w:color w:val="000000" w:themeColor="text1"/>
                <w:sz w:val="28"/>
                <w:szCs w:val="28"/>
                <w:lang w:bidi="ar-EG"/>
              </w:rPr>
              <w:t>European Commission</w:t>
            </w:r>
            <w:r w:rsidRPr="00B056BD">
              <w:rPr>
                <w:rFonts w:ascii="Simplified Arabic" w:eastAsia="Calibri" w:hAnsi="Simplified Arabic"/>
                <w:color w:val="000000" w:themeColor="text1"/>
                <w:sz w:val="28"/>
                <w:szCs w:val="28"/>
                <w:rtl/>
                <w:lang w:bidi="ar-EG"/>
              </w:rPr>
              <w:t xml:space="preserve"> تقريرًا يُعرف باسم الورقة الخضراء </w:t>
            </w:r>
            <w:r w:rsidRPr="00B056BD">
              <w:rPr>
                <w:rFonts w:ascii="Simplified Arabic" w:eastAsia="Calibri" w:hAnsi="Simplified Arabic"/>
                <w:color w:val="000000" w:themeColor="text1"/>
                <w:sz w:val="28"/>
                <w:szCs w:val="28"/>
                <w:lang w:bidi="ar-EG"/>
              </w:rPr>
              <w:t>Green Paper</w:t>
            </w:r>
            <w:r w:rsidRPr="00B056BD">
              <w:rPr>
                <w:rFonts w:ascii="Simplified Arabic" w:eastAsia="Calibri" w:hAnsi="Simplified Arabic"/>
                <w:color w:val="000000" w:themeColor="text1"/>
                <w:sz w:val="28"/>
                <w:szCs w:val="28"/>
                <w:rtl/>
                <w:lang w:bidi="ar-EG"/>
              </w:rPr>
              <w:t xml:space="preserve"> في أكتوبر 2010م بعنوان: </w:t>
            </w:r>
            <w:r w:rsidRPr="00B056BD">
              <w:rPr>
                <w:rFonts w:ascii="Simplified Arabic" w:eastAsia="Calibri" w:hAnsi="Simplified Arabic"/>
                <w:color w:val="000000" w:themeColor="text1"/>
                <w:sz w:val="28"/>
                <w:szCs w:val="28"/>
                <w:lang w:bidi="ar-EG"/>
              </w:rPr>
              <w:t>Audit Policy Lessons from the Crises</w:t>
            </w:r>
            <w:r w:rsidRPr="00B056BD">
              <w:rPr>
                <w:rFonts w:ascii="Simplified Arabic" w:eastAsia="Calibri" w:hAnsi="Simplified Arabic"/>
                <w:color w:val="000000" w:themeColor="text1"/>
                <w:sz w:val="28"/>
                <w:szCs w:val="28"/>
                <w:rtl/>
                <w:lang w:bidi="ar-EG"/>
              </w:rPr>
              <w:t xml:space="preserve">، والذي يهدف إلى تشجيع النقاش بين الأطراف المهتمة بالمراجعة والعمل على استعادة الثقة في التقارير المالية، وتحسين تنظيم المهنة وزيادة جودتها والمنافسة في سوق خدماتها </w:t>
            </w:r>
            <w:r w:rsidRPr="00B056BD">
              <w:rPr>
                <w:rFonts w:ascii="Simplified Arabic" w:eastAsia="Calibri" w:hAnsi="Simplified Arabic"/>
                <w:color w:val="000000" w:themeColor="text1"/>
                <w:sz w:val="28"/>
                <w:szCs w:val="28"/>
                <w:lang w:bidi="ar-EG"/>
              </w:rPr>
              <w:t>(EC, 2010)</w:t>
            </w:r>
            <w:r w:rsidRPr="00B056BD">
              <w:rPr>
                <w:rFonts w:ascii="Simplified Arabic" w:eastAsia="Calibri" w:hAnsi="Simplified Arabic"/>
                <w:color w:val="000000" w:themeColor="text1"/>
                <w:sz w:val="28"/>
                <w:szCs w:val="28"/>
                <w:rtl/>
                <w:lang w:bidi="ar-EG"/>
              </w:rPr>
              <w:t>.</w:t>
            </w:r>
            <w:r w:rsidRPr="00B056BD">
              <w:rPr>
                <w:rFonts w:ascii="Simplified Arabic" w:eastAsia="Calibri" w:hAnsi="Simplified Arabic"/>
                <w:color w:val="000000" w:themeColor="text1"/>
                <w:sz w:val="28"/>
                <w:szCs w:val="28"/>
                <w:rtl/>
              </w:rPr>
              <w:t xml:space="preserve"> </w:t>
            </w:r>
          </w:p>
          <w:p w:rsidR="00B056BD" w:rsidRPr="00B056BD" w:rsidRDefault="00B056BD" w:rsidP="00B056BD">
            <w:pPr>
              <w:bidi/>
              <w:ind w:firstLine="720"/>
              <w:jc w:val="both"/>
              <w:rPr>
                <w:rFonts w:ascii="Simplified Arabic" w:eastAsia="Calibri" w:hAnsi="Simplified Arabic"/>
                <w:sz w:val="28"/>
                <w:szCs w:val="28"/>
                <w:rtl/>
              </w:rPr>
            </w:pPr>
            <w:r w:rsidRPr="00B056BD">
              <w:rPr>
                <w:rFonts w:ascii="Simplified Arabic" w:eastAsia="Calibri" w:hAnsi="Simplified Arabic"/>
                <w:sz w:val="28"/>
                <w:szCs w:val="28"/>
                <w:rtl/>
                <w:lang w:bidi="ar-EG"/>
              </w:rPr>
              <w:t xml:space="preserve">وتواجه الشركات في مختلف القطاعات العديد من المخاطر المالية أو غير المالية الناتجة عن التغيرات الكبيرة في بيئة الأعمال، وازدياد حدة المنافسة والتطورات التكنولوجية. وحتى يستطيع الشركات الحفاظ على استمراريتها في السوق، يجب عليها التعرف على أنواع المخاطر المختلفة التي تواجهها وقياسها، واتخاذ ما يلزم من سياسات واستراتيجيات مناسبة. للتخفيف من حدة هذه المخاطر، أو تجنبها في </w:t>
            </w:r>
            <w:r w:rsidRPr="00B056BD">
              <w:rPr>
                <w:rFonts w:ascii="Simplified Arabic" w:eastAsia="Calibri" w:hAnsi="Simplified Arabic"/>
                <w:sz w:val="28"/>
                <w:szCs w:val="28"/>
                <w:rtl/>
                <w:lang w:bidi="ar-EG"/>
              </w:rPr>
              <w:lastRenderedPageBreak/>
              <w:t>حالة عدم القدرة على تحملها، وهو ما يشار إليه بعمليات إدارة المخاطر (عامر، 2019). ونتيجة لظروف عدم التأكد التي تحيط ببيئة الأعمال الحديثة، فالكثير من أصحاب المصالح لم يكونوا راضين عن المعلومات المحاسبية التقليدية حول أداء الشركة في الماضي ولكنهم أصبحوا أكثر اهتمامًا بالحصول على معلومات ملائمة حول كفاءة وفاعلية أداء الشركة في المستقبل. لذا ظهر طلب على الإفصاح في التقارير السنوية عن التهديدات المحتملة والمخاطر المرتبطة بها وكيفية إدارة هذه المخاطر (</w:t>
            </w:r>
            <w:r w:rsidRPr="00B056BD">
              <w:rPr>
                <w:rFonts w:ascii="Simplified Arabic" w:eastAsia="Calibri" w:hAnsi="Simplified Arabic"/>
                <w:sz w:val="28"/>
                <w:szCs w:val="28"/>
                <w:lang w:bidi="ar-EG"/>
              </w:rPr>
              <w:t>Stolzle and Xu, 2018; Baxter, et al., 2019</w:t>
            </w:r>
            <w:r w:rsidRPr="00B056BD">
              <w:rPr>
                <w:rFonts w:ascii="Simplified Arabic" w:eastAsia="Calibri" w:hAnsi="Simplified Arabic"/>
                <w:sz w:val="28"/>
                <w:szCs w:val="28"/>
                <w:rtl/>
                <w:lang w:bidi="ar-EG"/>
              </w:rPr>
              <w:t xml:space="preserve">). </w:t>
            </w:r>
          </w:p>
          <w:p w:rsidR="00B056BD" w:rsidRPr="00B056BD" w:rsidRDefault="00B056BD" w:rsidP="00B056BD">
            <w:pPr>
              <w:bidi/>
              <w:ind w:firstLine="720"/>
              <w:jc w:val="both"/>
              <w:rPr>
                <w:rFonts w:ascii="Simplified Arabic" w:eastAsia="Calibri" w:hAnsi="Simplified Arabic"/>
                <w:color w:val="000000" w:themeColor="text1"/>
                <w:spacing w:val="-4"/>
                <w:sz w:val="28"/>
                <w:szCs w:val="28"/>
                <w:rtl/>
              </w:rPr>
            </w:pPr>
            <w:r w:rsidRPr="00B056BD">
              <w:rPr>
                <w:rFonts w:ascii="Simplified Arabic" w:eastAsia="Calibri" w:hAnsi="Simplified Arabic"/>
                <w:color w:val="000000" w:themeColor="text1"/>
                <w:spacing w:val="-4"/>
                <w:sz w:val="28"/>
                <w:szCs w:val="28"/>
                <w:rtl/>
                <w:lang w:bidi="ar-EG"/>
              </w:rPr>
              <w:t xml:space="preserve">وتتمثل المراجعة المشتركة </w:t>
            </w:r>
            <w:r w:rsidRPr="00B056BD">
              <w:rPr>
                <w:rFonts w:ascii="Simplified Arabic" w:eastAsia="Calibri" w:hAnsi="Simplified Arabic"/>
                <w:color w:val="000000" w:themeColor="text1"/>
                <w:spacing w:val="-4"/>
                <w:sz w:val="28"/>
                <w:szCs w:val="28"/>
                <w:lang w:bidi="ar-EG"/>
              </w:rPr>
              <w:t>(JA)</w:t>
            </w:r>
            <w:r w:rsidRPr="00B056BD">
              <w:rPr>
                <w:rFonts w:ascii="Simplified Arabic" w:eastAsia="Calibri" w:hAnsi="Simplified Arabic"/>
                <w:color w:val="000000" w:themeColor="text1"/>
                <w:spacing w:val="-4"/>
                <w:sz w:val="28"/>
                <w:szCs w:val="28"/>
                <w:rtl/>
                <w:lang w:bidi="ar-EG"/>
              </w:rPr>
              <w:t xml:space="preserve"> </w:t>
            </w:r>
            <w:r w:rsidRPr="00B056BD">
              <w:rPr>
                <w:rFonts w:ascii="Simplified Arabic" w:eastAsia="Calibri" w:hAnsi="Simplified Arabic"/>
                <w:color w:val="000000" w:themeColor="text1"/>
                <w:spacing w:val="-4"/>
                <w:sz w:val="28"/>
                <w:szCs w:val="28"/>
                <w:lang w:bidi="ar-EG"/>
              </w:rPr>
              <w:t>Joint Audit</w:t>
            </w:r>
            <w:r w:rsidRPr="00B056BD">
              <w:rPr>
                <w:rFonts w:ascii="Simplified Arabic" w:eastAsia="Calibri" w:hAnsi="Simplified Arabic"/>
                <w:color w:val="000000" w:themeColor="text1"/>
                <w:spacing w:val="-4"/>
                <w:sz w:val="28"/>
                <w:szCs w:val="28"/>
                <w:rtl/>
                <w:lang w:bidi="ar-EG"/>
              </w:rPr>
              <w:t xml:space="preserve">- في الاستعانة باثنين أو أكثر من مكاتب المراجعة لمراجعة القوائم والتقارير المالية- أحد الآليات التي اقترحها تقرير الـ </w:t>
            </w:r>
            <w:r w:rsidRPr="00B056BD">
              <w:rPr>
                <w:rFonts w:ascii="Simplified Arabic" w:eastAsia="Calibri" w:hAnsi="Simplified Arabic"/>
                <w:color w:val="000000" w:themeColor="text1"/>
                <w:spacing w:val="-4"/>
                <w:sz w:val="28"/>
                <w:szCs w:val="28"/>
                <w:lang w:bidi="ar-EG"/>
              </w:rPr>
              <w:t>(EC)</w:t>
            </w:r>
            <w:r w:rsidRPr="00B056BD">
              <w:rPr>
                <w:rFonts w:ascii="Simplified Arabic" w:eastAsia="Calibri" w:hAnsi="Simplified Arabic"/>
                <w:color w:val="000000" w:themeColor="text1"/>
                <w:spacing w:val="-4"/>
                <w:sz w:val="28"/>
                <w:szCs w:val="28"/>
                <w:rtl/>
                <w:lang w:bidi="ar-EG"/>
              </w:rPr>
              <w:t xml:space="preserve"> لتحسين جودة المراجعة </w:t>
            </w:r>
            <w:r w:rsidRPr="00B056BD">
              <w:rPr>
                <w:rFonts w:ascii="Simplified Arabic" w:eastAsia="Calibri" w:hAnsi="Simplified Arabic"/>
                <w:color w:val="000000" w:themeColor="text1"/>
                <w:spacing w:val="-4"/>
                <w:sz w:val="28"/>
                <w:szCs w:val="28"/>
                <w:lang w:bidi="ar-EG"/>
              </w:rPr>
              <w:t>Audit Quality</w:t>
            </w:r>
            <w:r w:rsidRPr="00B056BD">
              <w:rPr>
                <w:rFonts w:ascii="Simplified Arabic" w:eastAsia="Calibri" w:hAnsi="Simplified Arabic"/>
                <w:color w:val="000000" w:themeColor="text1"/>
                <w:spacing w:val="-4"/>
                <w:sz w:val="28"/>
                <w:szCs w:val="28"/>
                <w:rtl/>
                <w:lang w:bidi="ar-EG"/>
              </w:rPr>
              <w:t>.</w:t>
            </w:r>
            <w:r w:rsidRPr="00B056BD">
              <w:rPr>
                <w:rFonts w:ascii="Simplified Arabic" w:eastAsia="Calibri" w:hAnsi="Simplified Arabic"/>
                <w:color w:val="000000" w:themeColor="text1"/>
                <w:spacing w:val="-4"/>
                <w:sz w:val="28"/>
                <w:szCs w:val="28"/>
                <w:rtl/>
              </w:rPr>
              <w:t xml:space="preserve"> </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 xml:space="preserve">وفي ذات السياق، فقد شرعت العديد من المنظمات المهنية الدولية في دعم المراجعة المشتركة كأحد أكثر الموضوعات المثيرة للجدل حول دورها في زيادة جودة الأداء المهني للمراجع الخارجي وجعل دوره أكثر فاعلية في منع أو تقليل حدوث الأزمات (محمد، 2018؛ </w:t>
            </w:r>
            <w:r w:rsidRPr="00B056BD">
              <w:rPr>
                <w:rFonts w:ascii="Simplified Arabic" w:eastAsia="Calibri" w:hAnsi="Simplified Arabic"/>
                <w:color w:val="000000" w:themeColor="text1"/>
                <w:sz w:val="28"/>
                <w:szCs w:val="28"/>
                <w:lang w:bidi="ar-EG"/>
              </w:rPr>
              <w:t>Azibi, 2015</w:t>
            </w:r>
            <w:r w:rsidRPr="00B056BD">
              <w:rPr>
                <w:rFonts w:ascii="Simplified Arabic" w:eastAsia="Calibri" w:hAnsi="Simplified Arabic"/>
                <w:color w:val="000000" w:themeColor="text1"/>
                <w:sz w:val="28"/>
                <w:szCs w:val="28"/>
                <w:rtl/>
                <w:lang w:bidi="ar-EG"/>
              </w:rPr>
              <w:t xml:space="preserve"> &amp;</w:t>
            </w:r>
            <w:r w:rsidRPr="00B056BD">
              <w:rPr>
                <w:rFonts w:ascii="Simplified Arabic" w:eastAsia="Calibri" w:hAnsi="Simplified Arabic"/>
                <w:color w:val="000000" w:themeColor="text1"/>
                <w:sz w:val="28"/>
                <w:szCs w:val="28"/>
                <w:lang w:bidi="ar-EG"/>
              </w:rPr>
              <w:t>Velte</w:t>
            </w:r>
            <w:r w:rsidRPr="00B056BD">
              <w:rPr>
                <w:rFonts w:ascii="Simplified Arabic" w:eastAsia="Calibri" w:hAnsi="Simplified Arabic"/>
                <w:color w:val="000000" w:themeColor="text1"/>
                <w:sz w:val="28"/>
                <w:szCs w:val="28"/>
                <w:rtl/>
                <w:lang w:bidi="ar-EG"/>
              </w:rPr>
              <w:t xml:space="preserve">). وتمثل أهم صور هذا الدعم في إصدار مجلس معايير المراجعة الدولي </w:t>
            </w:r>
            <w:r w:rsidRPr="00B056BD">
              <w:rPr>
                <w:rFonts w:ascii="Simplified Arabic" w:eastAsia="Calibri" w:hAnsi="Simplified Arabic"/>
                <w:color w:val="000000" w:themeColor="text1"/>
                <w:sz w:val="28"/>
                <w:szCs w:val="28"/>
                <w:lang w:bidi="ar-EG"/>
              </w:rPr>
              <w:t>(IASB)</w:t>
            </w:r>
            <w:r w:rsidRPr="00B056BD">
              <w:rPr>
                <w:rFonts w:ascii="Simplified Arabic" w:eastAsia="Calibri" w:hAnsi="Simplified Arabic"/>
                <w:color w:val="000000" w:themeColor="text1"/>
                <w:sz w:val="28"/>
                <w:szCs w:val="28"/>
                <w:rtl/>
                <w:lang w:bidi="ar-EG"/>
              </w:rPr>
              <w:t xml:space="preserve"> </w:t>
            </w:r>
            <w:r w:rsidRPr="00B056BD">
              <w:rPr>
                <w:rFonts w:ascii="Simplified Arabic" w:eastAsia="Calibri" w:hAnsi="Simplified Arabic"/>
                <w:color w:val="000000" w:themeColor="text1"/>
                <w:sz w:val="28"/>
                <w:szCs w:val="28"/>
                <w:lang w:bidi="ar-EG"/>
              </w:rPr>
              <w:t>International Auditing Standards Board</w:t>
            </w:r>
            <w:r w:rsidRPr="00B056BD">
              <w:rPr>
                <w:rFonts w:ascii="Simplified Arabic" w:eastAsia="Calibri" w:hAnsi="Simplified Arabic"/>
                <w:color w:val="000000" w:themeColor="text1"/>
                <w:sz w:val="28"/>
                <w:szCs w:val="28"/>
                <w:rtl/>
                <w:lang w:bidi="ar-EG"/>
              </w:rPr>
              <w:t xml:space="preserve"> لمعيار المراجعة رقم (600) والخاص باستخدام عمل مراجع آخر، حيث يوضح معايير وإرشادات لمراجعي الحسابات عند تطبيق المراجعة المشتركة. </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 xml:space="preserve">وقد اختلفت التنظيمات المهنية في الدول التي يتم تطبيق المراجعة المشتركة بها في طريقة تطبيقها ما بين إلزامية </w:t>
            </w:r>
            <w:r w:rsidRPr="00B056BD">
              <w:rPr>
                <w:rFonts w:ascii="Simplified Arabic" w:eastAsia="Calibri" w:hAnsi="Simplified Arabic"/>
                <w:color w:val="000000" w:themeColor="text1"/>
                <w:sz w:val="28"/>
                <w:szCs w:val="28"/>
                <w:lang w:bidi="ar-EG"/>
              </w:rPr>
              <w:t>Mandatory</w:t>
            </w:r>
            <w:r w:rsidRPr="00B056BD">
              <w:rPr>
                <w:rFonts w:ascii="Simplified Arabic" w:eastAsia="Calibri" w:hAnsi="Simplified Arabic"/>
                <w:color w:val="000000" w:themeColor="text1"/>
                <w:sz w:val="28"/>
                <w:szCs w:val="28"/>
                <w:rtl/>
                <w:lang w:bidi="ar-EG"/>
              </w:rPr>
              <w:t xml:space="preserve"> أو اختيارية </w:t>
            </w:r>
            <w:r w:rsidRPr="00B056BD">
              <w:rPr>
                <w:rFonts w:ascii="Simplified Arabic" w:eastAsia="Calibri" w:hAnsi="Simplified Arabic"/>
                <w:color w:val="000000" w:themeColor="text1"/>
                <w:sz w:val="28"/>
                <w:szCs w:val="28"/>
                <w:lang w:bidi="ar-EG"/>
              </w:rPr>
              <w:t>Voluntary</w:t>
            </w:r>
            <w:r w:rsidRPr="00B056BD">
              <w:rPr>
                <w:rFonts w:ascii="Simplified Arabic" w:eastAsia="Calibri" w:hAnsi="Simplified Arabic"/>
                <w:color w:val="000000" w:themeColor="text1"/>
                <w:sz w:val="28"/>
                <w:szCs w:val="28"/>
                <w:rtl/>
                <w:lang w:bidi="ar-EG"/>
              </w:rPr>
              <w:t xml:space="preserve">، وذلك بسبب التكاليف الإضافية المرتبطة بعملية التطبيق من جهة، وطبيعة بيئة المراجعة لكل دولة من جهة أخرى (حسين، 2019؛ </w:t>
            </w:r>
            <w:r w:rsidRPr="00B056BD">
              <w:rPr>
                <w:rFonts w:ascii="Simplified Arabic" w:eastAsia="Calibri" w:hAnsi="Simplified Arabic"/>
                <w:color w:val="000000" w:themeColor="text1"/>
                <w:sz w:val="28"/>
                <w:szCs w:val="28"/>
                <w:lang w:bidi="ar-EG"/>
              </w:rPr>
              <w:t>Mandour et al., 2018</w:t>
            </w:r>
            <w:r w:rsidRPr="00B056BD">
              <w:rPr>
                <w:rFonts w:ascii="Simplified Arabic" w:eastAsia="Calibri" w:hAnsi="Simplified Arabic"/>
                <w:color w:val="000000" w:themeColor="text1"/>
                <w:sz w:val="28"/>
                <w:szCs w:val="28"/>
                <w:rtl/>
                <w:lang w:bidi="ar-EG"/>
              </w:rPr>
              <w:t>).</w:t>
            </w:r>
          </w:p>
          <w:p w:rsidR="00B056BD" w:rsidRPr="00B056BD" w:rsidRDefault="00B056BD" w:rsidP="00B056BD">
            <w:pPr>
              <w:bidi/>
              <w:ind w:firstLine="720"/>
              <w:jc w:val="both"/>
              <w:rPr>
                <w:rFonts w:ascii="Simplified Arabic" w:eastAsia="Calibri" w:hAnsi="Simplified Arabic"/>
                <w:color w:val="000000" w:themeColor="text1"/>
                <w:sz w:val="28"/>
                <w:szCs w:val="28"/>
                <w:rtl/>
              </w:rPr>
            </w:pPr>
            <w:r w:rsidRPr="00B056BD">
              <w:rPr>
                <w:rFonts w:ascii="Simplified Arabic" w:eastAsia="Calibri" w:hAnsi="Simplified Arabic"/>
                <w:color w:val="000000" w:themeColor="text1"/>
                <w:sz w:val="28"/>
                <w:szCs w:val="28"/>
                <w:rtl/>
                <w:lang w:bidi="ar-EG"/>
              </w:rPr>
              <w:t>وتُعد مصر إحدى الدول التي تتميز بالجمع بين التطبيق الإلزامي والتطبيق الاختياري للمراجعة المشتركة، حيث يتم تطبيق المراجعة المشتركة بصورة إلزامية على كل من: شركات توظيف الأموال، وصناديق الاستثمار، وشركات الإيداع والقيد المركزي، وشركات التمويل العقاري، والبنوك، وصندوق حماية المستثمر. كما يتم تطبق المراجعة المشتركة بصورة اختيارية في شركات المساهمة، وشركات التخصيم، وشركات التأمين، وذلك وفقًا للقوانين والقواعد المنظمة لذلك.</w:t>
            </w:r>
            <w:r w:rsidRPr="00B056BD">
              <w:rPr>
                <w:rFonts w:ascii="Simplified Arabic" w:eastAsia="Calibri" w:hAnsi="Simplified Arabic"/>
                <w:color w:val="000000" w:themeColor="text1"/>
                <w:sz w:val="28"/>
                <w:szCs w:val="28"/>
                <w:rtl/>
              </w:rPr>
              <w:t xml:space="preserve"> </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 xml:space="preserve">وعلى الرغم من أن المراجعة المشتركة يتم تطبيقها بالفعل في مجال الممارسات المهنية في العديد من الدول، إلا أنها أثارت كثيرًا من الجدل، ما بين مؤيد ومعارض لتطبيقها؛ مما دفع الباحثين إلى الاتجاه نحو دراسة أثر تبني مدخل المراجعة المشتركة على فترة إبطاء التقارير المالية، وقد توصلت الدراسات في هذا المجال إلى نتائج متضاربة؛ حيث توصلت بعض الدراسات إلى أهمية لتفعيل المراجعة المشتركة (متولي، 2019؛ غالي، 2018؛ </w:t>
            </w:r>
            <w:r w:rsidRPr="00B056BD">
              <w:rPr>
                <w:rFonts w:ascii="Simplified Arabic" w:eastAsia="Calibri" w:hAnsi="Simplified Arabic"/>
                <w:color w:val="000000" w:themeColor="text1"/>
                <w:sz w:val="28"/>
                <w:szCs w:val="28"/>
                <w:lang w:bidi="ar-EG"/>
              </w:rPr>
              <w:t>Benali,2019</w:t>
            </w:r>
            <w:r w:rsidRPr="00B056BD">
              <w:rPr>
                <w:rFonts w:ascii="Simplified Arabic" w:eastAsia="Calibri" w:hAnsi="Simplified Arabic"/>
                <w:color w:val="000000" w:themeColor="text1"/>
                <w:sz w:val="28"/>
                <w:szCs w:val="28"/>
                <w:rtl/>
                <w:lang w:bidi="ar-EG"/>
              </w:rPr>
              <w:t xml:space="preserve">)، في حين توصلت دراسات أخرى إلى عدم أهمية لتفعيل المراجعة المشتركة </w:t>
            </w:r>
            <w:r w:rsidRPr="00B056BD">
              <w:rPr>
                <w:rFonts w:ascii="Simplified Arabic" w:eastAsia="Calibri" w:hAnsi="Simplified Arabic"/>
                <w:color w:val="000000" w:themeColor="text1"/>
                <w:sz w:val="28"/>
                <w:szCs w:val="28"/>
                <w:lang w:bidi="ar-EG"/>
              </w:rPr>
              <w:t>(Khatab, 2019; Gramling et al., 2011)</w:t>
            </w:r>
            <w:r w:rsidRPr="00B056BD">
              <w:rPr>
                <w:rFonts w:ascii="Simplified Arabic" w:eastAsia="Calibri" w:hAnsi="Simplified Arabic"/>
                <w:color w:val="000000" w:themeColor="text1"/>
                <w:sz w:val="28"/>
                <w:szCs w:val="28"/>
                <w:rtl/>
                <w:lang w:bidi="ar-EG"/>
              </w:rPr>
              <w:t xml:space="preserve">. </w:t>
            </w:r>
          </w:p>
          <w:p w:rsidR="00B056BD" w:rsidRPr="00B056BD" w:rsidRDefault="00B056BD" w:rsidP="00B056BD">
            <w:pPr>
              <w:bidi/>
              <w:ind w:firstLine="720"/>
              <w:jc w:val="both"/>
              <w:rPr>
                <w:rFonts w:ascii="Simplified Arabic" w:eastAsia="Calibri" w:hAnsi="Simplified Arabic"/>
                <w:sz w:val="28"/>
                <w:szCs w:val="28"/>
                <w:rtl/>
                <w:lang w:bidi="ar-EG"/>
              </w:rPr>
            </w:pPr>
            <w:r w:rsidRPr="00B056BD">
              <w:rPr>
                <w:rFonts w:ascii="Simplified Arabic" w:eastAsia="Calibri" w:hAnsi="Simplified Arabic"/>
                <w:sz w:val="28"/>
                <w:szCs w:val="28"/>
                <w:rtl/>
                <w:lang w:bidi="ar-EG"/>
              </w:rPr>
              <w:lastRenderedPageBreak/>
              <w:t xml:space="preserve">وقد اهتمت مجموعة من الدراسات بدراسة تأثير لطبيعة أسلوب المراجعة على العديد من المتغيرات ومن ضمن هذه المتغيرات كفاءة الاستثمار، وبمراجعة النتائج التي توصلت إليها تلك الدراسات، يتضح أن دراسة كل من: </w:t>
            </w:r>
            <w:r w:rsidRPr="00B056BD">
              <w:rPr>
                <w:rFonts w:ascii="Simplified Arabic" w:eastAsia="Calibri" w:hAnsi="Simplified Arabic"/>
                <w:sz w:val="28"/>
                <w:szCs w:val="28"/>
                <w:lang w:bidi="ar-EG"/>
              </w:rPr>
              <w:t>Elaoud and Jarboui (2017)</w:t>
            </w:r>
            <w:r w:rsidRPr="00B056BD">
              <w:rPr>
                <w:rFonts w:ascii="Simplified Arabic" w:eastAsia="Calibri" w:hAnsi="Simplified Arabic"/>
                <w:sz w:val="28"/>
                <w:szCs w:val="28"/>
                <w:rtl/>
                <w:lang w:bidi="ar-EG"/>
              </w:rPr>
              <w:t xml:space="preserve">؛ </w:t>
            </w:r>
            <w:r w:rsidRPr="00B056BD">
              <w:rPr>
                <w:rFonts w:ascii="Simplified Arabic" w:eastAsia="Calibri" w:hAnsi="Simplified Arabic"/>
                <w:sz w:val="28"/>
                <w:szCs w:val="28"/>
                <w:lang w:bidi="ar-EG"/>
              </w:rPr>
              <w:t>Boubaker et al., (2018)</w:t>
            </w:r>
            <w:r w:rsidRPr="00B056BD">
              <w:rPr>
                <w:rFonts w:ascii="Simplified Arabic" w:eastAsia="Calibri" w:hAnsi="Simplified Arabic"/>
                <w:sz w:val="28"/>
                <w:szCs w:val="28"/>
                <w:rtl/>
                <w:lang w:bidi="ar-EG"/>
              </w:rPr>
              <w:t xml:space="preserve">؛ </w:t>
            </w:r>
            <w:r w:rsidRPr="00B056BD">
              <w:rPr>
                <w:rFonts w:ascii="Simplified Arabic" w:eastAsia="Calibri" w:hAnsi="Simplified Arabic"/>
                <w:sz w:val="28"/>
                <w:szCs w:val="28"/>
                <w:lang w:bidi="ar-EG"/>
              </w:rPr>
              <w:t>Neisiani (2019)</w:t>
            </w:r>
            <w:r w:rsidRPr="00B056BD">
              <w:rPr>
                <w:rFonts w:ascii="Simplified Arabic" w:eastAsia="Calibri" w:hAnsi="Simplified Arabic"/>
                <w:sz w:val="28"/>
                <w:szCs w:val="28"/>
                <w:rtl/>
                <w:lang w:bidi="ar-EG"/>
              </w:rPr>
              <w:t xml:space="preserve">؛ </w:t>
            </w:r>
            <w:r w:rsidRPr="00B056BD">
              <w:rPr>
                <w:rFonts w:ascii="Simplified Arabic" w:eastAsia="Calibri" w:hAnsi="Simplified Arabic"/>
                <w:sz w:val="28"/>
                <w:szCs w:val="28"/>
                <w:lang w:bidi="ar-EG"/>
              </w:rPr>
              <w:t>Shahzad et al., (2019)</w:t>
            </w:r>
            <w:r w:rsidRPr="00B056BD">
              <w:rPr>
                <w:rFonts w:ascii="Simplified Arabic" w:eastAsia="Calibri" w:hAnsi="Simplified Arabic"/>
                <w:sz w:val="28"/>
                <w:szCs w:val="28"/>
                <w:rtl/>
                <w:lang w:bidi="ar-EG"/>
              </w:rPr>
              <w:t xml:space="preserve">؛ خلف (2020)؛ </w:t>
            </w:r>
            <w:r w:rsidRPr="00B056BD">
              <w:rPr>
                <w:rFonts w:ascii="Simplified Arabic" w:eastAsia="Calibri" w:hAnsi="Simplified Arabic"/>
                <w:sz w:val="28"/>
                <w:szCs w:val="28"/>
                <w:lang w:bidi="ar-EG"/>
              </w:rPr>
              <w:t xml:space="preserve">Ismail (2020) </w:t>
            </w:r>
            <w:r w:rsidRPr="00B056BD">
              <w:rPr>
                <w:rFonts w:ascii="Simplified Arabic" w:eastAsia="Calibri" w:hAnsi="Simplified Arabic"/>
                <w:sz w:val="28"/>
                <w:szCs w:val="28"/>
                <w:rtl/>
                <w:lang w:bidi="ar-EG"/>
              </w:rPr>
              <w:t xml:space="preserve">؛ </w:t>
            </w:r>
            <w:r w:rsidRPr="00B056BD">
              <w:rPr>
                <w:rFonts w:ascii="Simplified Arabic" w:eastAsia="Calibri" w:hAnsi="Simplified Arabic"/>
                <w:sz w:val="28"/>
                <w:szCs w:val="28"/>
                <w:lang w:bidi="ar-EG"/>
              </w:rPr>
              <w:t>Hosseini et al (2021)</w:t>
            </w:r>
            <w:r w:rsidRPr="00B056BD">
              <w:rPr>
                <w:rFonts w:ascii="Simplified Arabic" w:eastAsia="Calibri" w:hAnsi="Simplified Arabic"/>
                <w:sz w:val="28"/>
                <w:szCs w:val="28"/>
                <w:rtl/>
                <w:lang w:bidi="ar-EG"/>
              </w:rPr>
              <w:t xml:space="preserve">؛ منصور (2021)، السواح (2021) توصلت إلى وجود تأثير إيجابى لطبيعة أسلوب المراجعة على كفاءة الاستثمار، بينما توصلت دراسة كلاً من </w:t>
            </w:r>
            <w:r w:rsidRPr="00B056BD">
              <w:rPr>
                <w:rFonts w:ascii="Simplified Arabic" w:eastAsia="Calibri" w:hAnsi="Simplified Arabic"/>
                <w:sz w:val="28"/>
                <w:szCs w:val="28"/>
                <w:lang w:bidi="ar-EG"/>
              </w:rPr>
              <w:t>Siregar and Nuryanah (2018)</w:t>
            </w:r>
            <w:r w:rsidRPr="00B056BD">
              <w:rPr>
                <w:rFonts w:ascii="Simplified Arabic" w:eastAsia="Calibri" w:hAnsi="Simplified Arabic"/>
                <w:sz w:val="28"/>
                <w:szCs w:val="28"/>
                <w:rtl/>
                <w:lang w:bidi="ar-EG"/>
              </w:rPr>
              <w:t xml:space="preserve">؛ </w:t>
            </w:r>
            <w:r w:rsidRPr="00B056BD">
              <w:rPr>
                <w:rFonts w:ascii="Simplified Arabic" w:eastAsia="Calibri" w:hAnsi="Simplified Arabic"/>
                <w:sz w:val="28"/>
                <w:szCs w:val="28"/>
                <w:lang w:bidi="ar-EG"/>
              </w:rPr>
              <w:t>Assad and Alshurideh (2020)</w:t>
            </w:r>
            <w:r w:rsidRPr="00B056BD">
              <w:rPr>
                <w:rFonts w:ascii="Simplified Arabic" w:eastAsia="Calibri" w:hAnsi="Simplified Arabic"/>
                <w:sz w:val="28"/>
                <w:szCs w:val="28"/>
                <w:rtl/>
                <w:lang w:bidi="ar-EG"/>
              </w:rPr>
              <w:t xml:space="preserve"> إلى عدم وجود تأثير معنوي لأسلوب المراجعة على كفاءة الاستثمار، وبالتالي يلاحظ وجود تأثير معنوي لأسلوب المراجعة على كفاءة الاستثمار، كما يلاحظ وجود تناقض وتباين في النتائج التي توصلت إليها تلك الدراسات. </w:t>
            </w:r>
          </w:p>
          <w:p w:rsidR="00B056BD" w:rsidRPr="00B056BD" w:rsidRDefault="00B056BD" w:rsidP="00B056BD">
            <w:pPr>
              <w:bidi/>
              <w:spacing w:before="240"/>
              <w:jc w:val="both"/>
              <w:outlineLvl w:val="0"/>
              <w:rPr>
                <w:rFonts w:ascii="Simplified Arabic" w:eastAsia="Calibri" w:hAnsi="Simplified Arabic"/>
                <w:color w:val="000000" w:themeColor="text1"/>
                <w:sz w:val="28"/>
                <w:szCs w:val="28"/>
                <w:rtl/>
                <w:lang w:bidi="ar-EG"/>
              </w:rPr>
            </w:pPr>
            <w:r w:rsidRPr="00B056BD">
              <w:rPr>
                <w:rFonts w:ascii="Simplified Arabic" w:eastAsiaTheme="majorEastAsia" w:hAnsi="Simplified Arabic"/>
                <w:b/>
                <w:bCs/>
                <w:sz w:val="28"/>
                <w:szCs w:val="28"/>
                <w:rtl/>
                <w:lang w:bidi="ar-EG"/>
              </w:rPr>
              <w:t xml:space="preserve"> </w:t>
            </w:r>
            <w:r>
              <w:rPr>
                <w:rFonts w:ascii="Simplified Arabic" w:eastAsiaTheme="majorEastAsia" w:hAnsi="Simplified Arabic" w:hint="cs"/>
                <w:b/>
                <w:bCs/>
                <w:sz w:val="28"/>
                <w:szCs w:val="28"/>
                <w:rtl/>
                <w:lang w:bidi="ar-EG"/>
              </w:rPr>
              <w:t xml:space="preserve">     </w:t>
            </w:r>
            <w:r w:rsidRPr="00B056BD">
              <w:rPr>
                <w:rFonts w:ascii="Simplified Arabic" w:eastAsia="Calibri" w:hAnsi="Simplified Arabic"/>
                <w:color w:val="000000" w:themeColor="text1"/>
                <w:sz w:val="28"/>
                <w:szCs w:val="28"/>
                <w:rtl/>
                <w:lang w:bidi="ar-EG"/>
              </w:rPr>
              <w:t xml:space="preserve">وتواجه المراجعة الخارجية الفردية العديد من التحديات، من أهمها قدرة الإدارة على فرض قيودها على مراقبي الحسابات للتأثيرعلى رأيهم، مما قد يؤثر سلبًا على استقلالهم وبالتالي انخفاض جودتي التقارير المالية والمراجعة. ولذلك أصبحت القوائم المالية لا تعبر بصدق عن المركز المالي الحقيقي للشركة وأدائها المالي، وذلك في ظل ممارسات الإدارة لإدارة الأرباح </w:t>
            </w:r>
            <w:r w:rsidRPr="00B056BD">
              <w:rPr>
                <w:rFonts w:ascii="Simplified Arabic" w:eastAsia="Calibri" w:hAnsi="Simplified Arabic"/>
                <w:color w:val="000000" w:themeColor="text1"/>
                <w:sz w:val="28"/>
                <w:szCs w:val="28"/>
                <w:lang w:bidi="ar-EG"/>
              </w:rPr>
              <w:t>Earnings Management</w:t>
            </w:r>
            <w:r w:rsidRPr="00B056BD">
              <w:rPr>
                <w:rFonts w:ascii="Simplified Arabic" w:eastAsia="Calibri" w:hAnsi="Simplified Arabic"/>
                <w:color w:val="000000" w:themeColor="text1"/>
                <w:sz w:val="28"/>
                <w:szCs w:val="28"/>
                <w:rtl/>
                <w:lang w:bidi="ar-EG"/>
              </w:rPr>
              <w:t>.</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 xml:space="preserve">وقد أوضحت العديد من الدراسات (حسين، 2019؛ محمد، 2018؛ مندور، 2016؛ </w:t>
            </w:r>
            <w:r w:rsidRPr="00B056BD">
              <w:rPr>
                <w:rFonts w:ascii="Simplified Arabic" w:eastAsia="Calibri" w:hAnsi="Simplified Arabic"/>
                <w:color w:val="000000" w:themeColor="text1"/>
                <w:sz w:val="28"/>
                <w:szCs w:val="28"/>
                <w:lang w:bidi="ar-EG"/>
              </w:rPr>
              <w:t>Okaro et al., 2018; Ittonen&amp; Tronnes, 2015; Alhadi et al., 2017; AlSadoun&amp; Al Jabr, 2014; Bi sogno&amp; Deluca, 2016; Deng et al., 2014</w:t>
            </w:r>
            <w:r w:rsidRPr="00B056BD">
              <w:rPr>
                <w:rFonts w:ascii="Simplified Arabic" w:eastAsia="Calibri" w:hAnsi="Simplified Arabic"/>
                <w:color w:val="000000" w:themeColor="text1"/>
                <w:sz w:val="28"/>
                <w:szCs w:val="28"/>
                <w:rtl/>
                <w:lang w:bidi="ar-EG"/>
              </w:rPr>
              <w:t xml:space="preserve">) أن قيام اثنين أو أكثر من مراجعي الحسابات بمراجعة القوائم المالية قد يساعد على تحسين مصداقيتها واستعادة ثقة أصحاب المصالح فيها. </w:t>
            </w:r>
          </w:p>
          <w:p w:rsidR="00B056BD" w:rsidRPr="00B056BD" w:rsidRDefault="00B056BD" w:rsidP="00B056BD">
            <w:pPr>
              <w:bidi/>
              <w:ind w:firstLine="720"/>
              <w:jc w:val="both"/>
              <w:rPr>
                <w:rFonts w:ascii="Simplified Arabic" w:eastAsia="Calibri" w:hAnsi="Simplified Arabic"/>
                <w:color w:val="000000" w:themeColor="text1"/>
                <w:sz w:val="28"/>
                <w:szCs w:val="28"/>
                <w:rtl/>
              </w:rPr>
            </w:pPr>
            <w:r w:rsidRPr="00B056BD">
              <w:rPr>
                <w:rFonts w:ascii="Simplified Arabic" w:eastAsia="Calibri" w:hAnsi="Simplified Arabic"/>
                <w:color w:val="000000" w:themeColor="text1"/>
                <w:sz w:val="28"/>
                <w:szCs w:val="28"/>
                <w:rtl/>
                <w:lang w:bidi="ar-EG"/>
              </w:rPr>
              <w:t xml:space="preserve">وفى واقع بيئة الأعمال المصرية، يعتبر موضوع المراجعة المشتركة من الأمور المهمة لاتخاذ القرارات الاستثمارية، وفي ظل تعارض نتائج الدراسات السابقة، ونظرًا لعدم إمكانية تعميم النتائج المستخلصة من تلك الدراسات التي تمت في بعض الدول الأجنبية على كافة الدول نتيجة اختلاف الظروف البيئية والاقتصادية والسياسية والثقافية من دولة لأخرى، لذلك فمن الأهمية بمكان أن يتم دراسة هذا الموضوع في بيئة الأعمال المصرية، خاصة وأن موضوع المراجعة المشتركة ما زال مطروحًا للبحث ويلقى في الوقت الحالي جدلًا علميًا، وتحتاج إلى المزيد من البحوث والدراسات، خاصة العلاقة بين المراجعة المشتركة وفترة إبطاء التقارير المالية. </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 xml:space="preserve">وتُعد العلاقة بين تطبيق المراجعة المشتركة وفترة إبطاء التقارير المالية وكفاءة الاستثمار من العلاقات التي لم تنل اهتمامًا كافيًا من قبل الباحثين رغم أهميتها، حيث تُوجد قلة في الدراسات التي تناولت أثر العلاقة بين تطبيق المراجعة المشتركة وفترة إبطاء التقارير المالية على كفاءة الاستثمار في واقع بيئة الأعمال المصرية. </w:t>
            </w:r>
          </w:p>
          <w:p w:rsidR="00B056BD" w:rsidRPr="00B056BD" w:rsidRDefault="00B056BD" w:rsidP="00B056BD">
            <w:pPr>
              <w:bidi/>
              <w:ind w:firstLine="720"/>
              <w:jc w:val="both"/>
              <w:rPr>
                <w:rFonts w:ascii="Simplified Arabic" w:eastAsia="Calibri" w:hAnsi="Simplified Arabic"/>
                <w:b/>
                <w:bCs/>
                <w:color w:val="000000" w:themeColor="text1"/>
                <w:sz w:val="28"/>
                <w:szCs w:val="28"/>
                <w:rtl/>
                <w:lang w:bidi="ar-EG"/>
              </w:rPr>
            </w:pPr>
            <w:r w:rsidRPr="00B056BD">
              <w:rPr>
                <w:rFonts w:ascii="Simplified Arabic" w:eastAsia="Calibri" w:hAnsi="Simplified Arabic"/>
                <w:b/>
                <w:bCs/>
                <w:color w:val="000000" w:themeColor="text1"/>
                <w:sz w:val="28"/>
                <w:szCs w:val="28"/>
                <w:rtl/>
                <w:lang w:bidi="ar-EG"/>
              </w:rPr>
              <w:t xml:space="preserve">وفي ضوء ما سبق يمكن صياغة مشكلة البحث في التساؤل الرئيس التالي: </w:t>
            </w:r>
          </w:p>
          <w:p w:rsidR="00B056BD" w:rsidRPr="00B056BD" w:rsidRDefault="00B056BD" w:rsidP="00B056BD">
            <w:pPr>
              <w:bidi/>
              <w:ind w:firstLine="720"/>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lastRenderedPageBreak/>
              <w:t xml:space="preserve">ما هو أثر العلاقة بين المراجعة المشتركة وفترة إبطاء التقارير المالية على كفاءة الاستثمار في بيئة الأعمال المصرية؟ ، وللإجابة على هذا التساؤل يتم الإجابة على التساؤلات الفرعيه التالية: </w:t>
            </w:r>
          </w:p>
          <w:p w:rsidR="00B056BD" w:rsidRPr="00B056BD" w:rsidRDefault="00B056BD"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B056BD">
              <w:rPr>
                <w:rFonts w:ascii="Simplified Arabic" w:eastAsia="Calibri" w:hAnsi="Simplified Arabic"/>
                <w:color w:val="000000" w:themeColor="text1"/>
                <w:sz w:val="28"/>
                <w:szCs w:val="28"/>
                <w:rtl/>
                <w:lang w:bidi="ar-EG"/>
              </w:rPr>
              <w:t>هل توجد علاقة بين المراجعة المشتركة وفترة إبطاء التقارير المالية؟</w:t>
            </w:r>
          </w:p>
          <w:p w:rsidR="00B056BD" w:rsidRPr="00B056BD" w:rsidRDefault="00B056BD"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B056BD">
              <w:rPr>
                <w:rFonts w:ascii="Simplified Arabic" w:eastAsia="Calibri" w:hAnsi="Simplified Arabic"/>
                <w:color w:val="000000" w:themeColor="text1"/>
                <w:sz w:val="28"/>
                <w:szCs w:val="28"/>
                <w:rtl/>
                <w:lang w:bidi="ar-EG"/>
              </w:rPr>
              <w:t>هل توجد علاقة بين المراجعة المشتركة وكفاءة الاستثمار؟</w:t>
            </w:r>
          </w:p>
          <w:p w:rsidR="00B056BD" w:rsidRPr="00B056BD" w:rsidRDefault="00B056BD"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B056BD">
              <w:rPr>
                <w:rFonts w:ascii="Simplified Arabic" w:eastAsia="Calibri" w:hAnsi="Simplified Arabic"/>
                <w:color w:val="000000" w:themeColor="text1"/>
                <w:sz w:val="28"/>
                <w:szCs w:val="28"/>
                <w:rtl/>
                <w:lang w:bidi="ar-EG"/>
              </w:rPr>
              <w:t xml:space="preserve">هل توجد علاقة بين فترة إبطاء التقارير المالية و كفاءة الاستثمار ؟ </w:t>
            </w:r>
          </w:p>
          <w:p w:rsidR="00B056BD" w:rsidRPr="00B056BD" w:rsidRDefault="00B056BD" w:rsidP="00EB65C5">
            <w:pPr>
              <w:numPr>
                <w:ilvl w:val="0"/>
                <w:numId w:val="4"/>
              </w:numPr>
              <w:bidi/>
              <w:spacing w:after="200"/>
              <w:contextualSpacing/>
              <w:jc w:val="both"/>
              <w:rPr>
                <w:rFonts w:ascii="Simplified Arabic" w:eastAsia="Calibri" w:hAnsi="Simplified Arabic"/>
                <w:color w:val="000000" w:themeColor="text1"/>
                <w:sz w:val="28"/>
                <w:szCs w:val="28"/>
                <w:rtl/>
                <w:lang w:bidi="ar-EG"/>
              </w:rPr>
            </w:pPr>
            <w:r w:rsidRPr="00B056BD">
              <w:rPr>
                <w:rFonts w:ascii="Simplified Arabic" w:eastAsia="Calibri" w:hAnsi="Simplified Arabic"/>
                <w:color w:val="000000" w:themeColor="text1"/>
                <w:sz w:val="28"/>
                <w:szCs w:val="28"/>
                <w:rtl/>
                <w:lang w:bidi="ar-EG"/>
              </w:rPr>
              <w:t>هل تؤثر العلاقة التفاعلية بين المراجعة المشتركة وفترة إبطاء التقارير المالية على كفاءة الإستثمار؟</w:t>
            </w:r>
          </w:p>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 xml:space="preserve">أهمية </w:t>
            </w:r>
            <w:r w:rsidR="00127CA5">
              <w:rPr>
                <w:rFonts w:hint="cs"/>
                <w:b/>
                <w:bCs/>
                <w:sz w:val="32"/>
                <w:szCs w:val="32"/>
                <w:rtl/>
                <w:lang w:bidi="ar-EG"/>
              </w:rPr>
              <w:t xml:space="preserve">ودوافع </w:t>
            </w:r>
            <w:r w:rsidRPr="005862C4">
              <w:rPr>
                <w:rFonts w:hint="cs"/>
                <w:b/>
                <w:bCs/>
                <w:sz w:val="32"/>
                <w:szCs w:val="32"/>
                <w:rtl/>
                <w:lang w:bidi="ar-EG"/>
              </w:rPr>
              <w:t>البحث</w:t>
            </w:r>
          </w:p>
          <w:p w:rsidR="00846940" w:rsidRPr="00846940" w:rsidRDefault="00846940" w:rsidP="00846940">
            <w:pPr>
              <w:bidi/>
              <w:spacing w:before="120"/>
              <w:ind w:firstLine="720"/>
              <w:jc w:val="both"/>
              <w:rPr>
                <w:sz w:val="28"/>
                <w:szCs w:val="28"/>
                <w:rtl/>
                <w:lang w:bidi="ar-EG"/>
              </w:rPr>
            </w:pPr>
            <w:r w:rsidRPr="00846940">
              <w:rPr>
                <w:sz w:val="28"/>
                <w:szCs w:val="28"/>
                <w:rtl/>
                <w:lang w:bidi="ar-EG"/>
              </w:rPr>
              <w:t xml:space="preserve">تتمثل أهمية البحث على المستوى الأكاديمي في الإضافة العلمية التي يقدمها البحث إلى الدراسات التي اهتمت بالمراجعة المشتركة في الدول النامية من خلال توسعها لاختبار أثر تطبيقها على فترة إبطاء التقارير المالية وانعكاسهما على كفاءة الاستثمار. </w:t>
            </w:r>
          </w:p>
          <w:p w:rsidR="00846940" w:rsidRPr="00846940" w:rsidRDefault="00846940" w:rsidP="00127CA5">
            <w:pPr>
              <w:bidi/>
              <w:spacing w:before="120"/>
              <w:ind w:firstLine="720"/>
              <w:jc w:val="both"/>
              <w:rPr>
                <w:sz w:val="28"/>
                <w:szCs w:val="28"/>
                <w:rtl/>
                <w:lang w:bidi="ar-EG"/>
              </w:rPr>
            </w:pPr>
            <w:r w:rsidRPr="00846940">
              <w:rPr>
                <w:sz w:val="28"/>
                <w:szCs w:val="28"/>
                <w:rtl/>
                <w:lang w:bidi="ar-EG"/>
              </w:rPr>
              <w:t>كما يستمد البحث أهميته العملية من خلال نتائج الدراسة والتي قد تكون مفيدة لواضعي التشريعات في بيئة الأعمال المصرية في محاولتهم لصياغة آليات خاصة بتطبيق المراجعة المشتركة، وقد تُساهم الدراسة في مساعدة المستثمرين على فهم آليات الحوكمة وعملية المراجعة بشكل عام والمراجعة المشتركة بشكل خاص واستعادة ثقتهم في القوائم والتقارير المالية للشركات المصرية والتي يتم إعددها في التوقيت المناسب بما ينعكس على كفاءة الاستثمار.</w:t>
            </w:r>
            <w:r w:rsidR="00127CA5">
              <w:rPr>
                <w:rFonts w:hint="cs"/>
                <w:sz w:val="28"/>
                <w:szCs w:val="28"/>
                <w:rtl/>
                <w:lang w:bidi="ar-EG"/>
              </w:rPr>
              <w:t xml:space="preserve"> </w:t>
            </w:r>
            <w:r w:rsidRPr="00846940">
              <w:rPr>
                <w:sz w:val="28"/>
                <w:szCs w:val="28"/>
                <w:rtl/>
                <w:lang w:bidi="ar-EG"/>
              </w:rPr>
              <w:t>كما يمكن أن تكون نتائج الدراسة مفيدة للجهات المنظمة والمعنية بمهنة المحاسبة والمراجعة في صياغة معيار مصري ينظم تطبيق المراجعة المشتركة بما ينعكس على فترة إبطاء التقارير المالية.</w:t>
            </w:r>
          </w:p>
          <w:p w:rsidR="00846940" w:rsidRPr="00846940" w:rsidRDefault="00846940" w:rsidP="00846940">
            <w:pPr>
              <w:bidi/>
              <w:spacing w:before="120"/>
              <w:ind w:firstLine="720"/>
              <w:jc w:val="both"/>
              <w:rPr>
                <w:sz w:val="28"/>
                <w:szCs w:val="28"/>
                <w:rtl/>
                <w:lang w:bidi="ar-EG"/>
              </w:rPr>
            </w:pPr>
            <w:r w:rsidRPr="00846940">
              <w:rPr>
                <w:sz w:val="28"/>
                <w:szCs w:val="28"/>
                <w:rtl/>
                <w:lang w:bidi="ar-EG"/>
              </w:rPr>
              <w:t>وتتمثل أهم دوافع البحث في تضييق فجوة البحث الأكاديمي في هذا المجال، خاصة في ظل قلة الدراسات التي تربط بين المراجعة المشتركة وفترة إبطاء التقارير المالية بصفة عامة، وفي البيئة المصرية بصفة خاصة كمثال لاقتصاديات الدول الناشئة، بالإضافة إلى إيجاد دليل على العلاقة محل الدراسة من خلال التطبيق على الشركات المقيدة بالبورصة المصرية.</w:t>
            </w:r>
          </w:p>
          <w:p w:rsidR="009C24E7" w:rsidRPr="005862C4" w:rsidRDefault="009C24E7" w:rsidP="009C24E7">
            <w:pPr>
              <w:bidi/>
              <w:spacing w:before="120"/>
              <w:jc w:val="both"/>
              <w:rPr>
                <w:b/>
                <w:bCs/>
                <w:sz w:val="32"/>
                <w:szCs w:val="32"/>
                <w:rtl/>
                <w:lang w:bidi="ar-EG"/>
              </w:rPr>
            </w:pPr>
            <w:r w:rsidRPr="005862C4">
              <w:rPr>
                <w:rFonts w:hint="cs"/>
                <w:b/>
                <w:bCs/>
                <w:sz w:val="32"/>
                <w:szCs w:val="32"/>
                <w:rtl/>
                <w:lang w:bidi="ar-EG"/>
              </w:rPr>
              <w:t>هدف البحث</w:t>
            </w:r>
          </w:p>
          <w:p w:rsidR="007D22F9" w:rsidRPr="007D22F9" w:rsidRDefault="007D22F9" w:rsidP="007D22F9">
            <w:pPr>
              <w:bidi/>
              <w:spacing w:before="120"/>
              <w:ind w:firstLine="720"/>
              <w:jc w:val="both"/>
              <w:rPr>
                <w:sz w:val="28"/>
                <w:szCs w:val="28"/>
                <w:rtl/>
                <w:lang w:bidi="ar-EG"/>
              </w:rPr>
            </w:pPr>
            <w:r w:rsidRPr="007D22F9">
              <w:rPr>
                <w:sz w:val="28"/>
                <w:szCs w:val="28"/>
                <w:rtl/>
                <w:lang w:bidi="ar-EG"/>
              </w:rPr>
              <w:t>يتمثل الهدف الرئيس للبحث في دراسة أثر العلاقة بين المراجعة المشتركة وفترة إبطاء التقارير المالية على كفاءة الاستثمار، وينبثق عن هذا الهدف الأهداف الفرعية التالية:</w:t>
            </w:r>
          </w:p>
          <w:p w:rsidR="007D22F9" w:rsidRPr="00042D06" w:rsidRDefault="007D22F9"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042D06">
              <w:rPr>
                <w:rFonts w:ascii="Simplified Arabic" w:eastAsia="Calibri" w:hAnsi="Simplified Arabic"/>
                <w:color w:val="000000" w:themeColor="text1"/>
                <w:sz w:val="28"/>
                <w:szCs w:val="28"/>
                <w:rtl/>
                <w:lang w:bidi="ar-EG"/>
              </w:rPr>
              <w:t>اختبار أثر المراجعة المشتركة على فترة إبطاء التقارير المالية.</w:t>
            </w:r>
          </w:p>
          <w:p w:rsidR="007D22F9" w:rsidRPr="00042D06" w:rsidRDefault="007D22F9"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042D06">
              <w:rPr>
                <w:rFonts w:ascii="Simplified Arabic" w:eastAsia="Calibri" w:hAnsi="Simplified Arabic"/>
                <w:color w:val="000000" w:themeColor="text1"/>
                <w:sz w:val="28"/>
                <w:szCs w:val="28"/>
                <w:rtl/>
                <w:lang w:bidi="ar-EG"/>
              </w:rPr>
              <w:t xml:space="preserve">اختبار أثر المراجعة المشتركة على كفاءة الاستثمار. </w:t>
            </w:r>
          </w:p>
          <w:p w:rsidR="007D22F9" w:rsidRPr="00042D06" w:rsidRDefault="007D22F9"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042D06">
              <w:rPr>
                <w:rFonts w:ascii="Simplified Arabic" w:eastAsia="Calibri" w:hAnsi="Simplified Arabic"/>
                <w:color w:val="000000" w:themeColor="text1"/>
                <w:sz w:val="28"/>
                <w:szCs w:val="28"/>
                <w:rtl/>
                <w:lang w:bidi="ar-EG"/>
              </w:rPr>
              <w:t>اختبار أثر فترة إبطاء التقارير المالية على كفاءة الاستثمار.</w:t>
            </w:r>
          </w:p>
          <w:p w:rsidR="007D22F9" w:rsidRPr="00042D06" w:rsidRDefault="007D22F9"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042D06">
              <w:rPr>
                <w:rFonts w:ascii="Simplified Arabic" w:eastAsia="Calibri" w:hAnsi="Simplified Arabic"/>
                <w:color w:val="000000" w:themeColor="text1"/>
                <w:sz w:val="28"/>
                <w:szCs w:val="28"/>
                <w:rtl/>
                <w:lang w:bidi="ar-EG"/>
              </w:rPr>
              <w:lastRenderedPageBreak/>
              <w:t>دراسة أثر العلاقة بين المراجعة المشتركة وفترة إبطاء التقارير المالية على كفاءة الاستثمار.</w:t>
            </w:r>
          </w:p>
          <w:p w:rsidR="007D22F9" w:rsidRPr="00042D06" w:rsidRDefault="007D22F9" w:rsidP="00EB65C5">
            <w:pPr>
              <w:numPr>
                <w:ilvl w:val="0"/>
                <w:numId w:val="4"/>
              </w:numPr>
              <w:bidi/>
              <w:spacing w:after="200"/>
              <w:contextualSpacing/>
              <w:jc w:val="both"/>
              <w:rPr>
                <w:rFonts w:ascii="Simplified Arabic" w:eastAsia="Calibri" w:hAnsi="Simplified Arabic"/>
                <w:color w:val="000000" w:themeColor="text1"/>
                <w:sz w:val="28"/>
                <w:szCs w:val="28"/>
                <w:lang w:bidi="ar-EG"/>
              </w:rPr>
            </w:pPr>
            <w:r w:rsidRPr="00042D06">
              <w:rPr>
                <w:rFonts w:ascii="Simplified Arabic" w:eastAsia="Calibri" w:hAnsi="Simplified Arabic"/>
                <w:color w:val="000000" w:themeColor="text1"/>
                <w:sz w:val="28"/>
                <w:szCs w:val="28"/>
                <w:rtl/>
                <w:lang w:bidi="ar-EG"/>
              </w:rPr>
              <w:t xml:space="preserve">التوصل إلى دليل تطبيقي حول أثر العلاقة بين تطبيق المراجعة المشتركة و فترة إبطاء التقارير المالية على كفاءة الاستثمار في واقع بيئة الأعمال المصرية. </w:t>
            </w:r>
          </w:p>
          <w:p w:rsidR="00EC26F7" w:rsidRPr="005862C4" w:rsidRDefault="009E18F5" w:rsidP="00EC26F7">
            <w:pPr>
              <w:bidi/>
              <w:spacing w:before="120"/>
              <w:jc w:val="left"/>
              <w:rPr>
                <w:b/>
                <w:bCs/>
                <w:sz w:val="32"/>
                <w:szCs w:val="32"/>
                <w:rtl/>
                <w:lang w:bidi="ar-EG"/>
              </w:rPr>
            </w:pPr>
            <w:r w:rsidRPr="005862C4">
              <w:rPr>
                <w:rFonts w:hint="cs"/>
                <w:b/>
                <w:bCs/>
                <w:sz w:val="32"/>
                <w:szCs w:val="32"/>
                <w:rtl/>
                <w:lang w:bidi="ar-EG"/>
              </w:rPr>
              <w:t>فروض ا</w:t>
            </w:r>
            <w:r w:rsidR="00C57DCB" w:rsidRPr="005862C4">
              <w:rPr>
                <w:rFonts w:hint="cs"/>
                <w:b/>
                <w:bCs/>
                <w:sz w:val="32"/>
                <w:szCs w:val="32"/>
                <w:rtl/>
                <w:lang w:bidi="ar-EG"/>
              </w:rPr>
              <w:t>لبحث</w:t>
            </w:r>
          </w:p>
          <w:p w:rsidR="002B44F9" w:rsidRPr="002B44F9" w:rsidRDefault="00EC26F7" w:rsidP="002B44F9">
            <w:pPr>
              <w:bidi/>
              <w:spacing w:before="120"/>
              <w:jc w:val="both"/>
              <w:rPr>
                <w:sz w:val="28"/>
                <w:szCs w:val="28"/>
                <w:rtl/>
              </w:rPr>
            </w:pPr>
            <w:r w:rsidRPr="00BA1204">
              <w:rPr>
                <w:rFonts w:hint="cs"/>
                <w:b/>
                <w:bCs/>
                <w:sz w:val="28"/>
                <w:szCs w:val="28"/>
                <w:rtl/>
                <w:lang w:bidi="ar-EG"/>
              </w:rPr>
              <w:t>الفرض الأول :</w:t>
            </w:r>
            <w:r w:rsidRPr="00BA1204">
              <w:rPr>
                <w:rFonts w:hint="cs"/>
                <w:sz w:val="28"/>
                <w:szCs w:val="28"/>
                <w:rtl/>
                <w:lang w:bidi="ar-EG"/>
              </w:rPr>
              <w:t xml:space="preserve"> </w:t>
            </w:r>
            <w:r w:rsidR="002B44F9" w:rsidRPr="002B44F9">
              <w:rPr>
                <w:b/>
                <w:bCs/>
                <w:sz w:val="28"/>
                <w:szCs w:val="28"/>
                <w:rtl/>
                <w:lang w:bidi="ar-EG"/>
              </w:rPr>
              <w:tab/>
            </w:r>
            <w:r w:rsidR="002B44F9" w:rsidRPr="002B44F9">
              <w:rPr>
                <w:sz w:val="28"/>
                <w:szCs w:val="28"/>
                <w:rtl/>
              </w:rPr>
              <w:t>توجد علاقة تأثير ذات دلالة معنوية للمراجعة المشتركة على فترة إبطاء التقارير المالية.</w:t>
            </w:r>
            <w:r w:rsidR="002B44F9" w:rsidRPr="002B44F9">
              <w:rPr>
                <w:sz w:val="28"/>
                <w:szCs w:val="28"/>
                <w:rtl/>
                <w:lang w:bidi="ar-EG"/>
              </w:rPr>
              <w:t xml:space="preserve"> </w:t>
            </w:r>
            <w:r w:rsidR="002B44F9" w:rsidRPr="002B44F9">
              <w:rPr>
                <w:sz w:val="28"/>
                <w:szCs w:val="28"/>
                <w:rtl/>
              </w:rPr>
              <w:t xml:space="preserve">ويتم اختبار هذا الفرض من خلال الفروض الفرعية التالية: </w:t>
            </w:r>
          </w:p>
          <w:p w:rsidR="002B44F9" w:rsidRPr="002B44F9" w:rsidRDefault="002B44F9" w:rsidP="00EB65C5">
            <w:pPr>
              <w:numPr>
                <w:ilvl w:val="0"/>
                <w:numId w:val="5"/>
              </w:numPr>
              <w:bidi/>
              <w:spacing w:before="120"/>
              <w:ind w:left="601" w:hanging="425"/>
              <w:jc w:val="both"/>
              <w:rPr>
                <w:sz w:val="28"/>
                <w:szCs w:val="28"/>
                <w:rtl/>
              </w:rPr>
            </w:pPr>
            <w:r w:rsidRPr="002B44F9">
              <w:rPr>
                <w:b/>
                <w:bCs/>
                <w:sz w:val="28"/>
                <w:szCs w:val="28"/>
                <w:rtl/>
              </w:rPr>
              <w:t>الفرض الفرعي الأول:</w:t>
            </w:r>
            <w:r w:rsidRPr="002B44F9">
              <w:rPr>
                <w:b/>
                <w:bCs/>
                <w:sz w:val="28"/>
                <w:szCs w:val="28"/>
                <w:rtl/>
                <w:lang w:bidi="ar-EG"/>
              </w:rPr>
              <w:t xml:space="preserve"> </w:t>
            </w:r>
            <w:r w:rsidRPr="002B44F9">
              <w:rPr>
                <w:sz w:val="28"/>
                <w:szCs w:val="28"/>
                <w:rtl/>
              </w:rPr>
              <w:t xml:space="preserve">توجد علاقة تأثير ذات دلالة معنوية للمراجعة المشتركة على فترة إبطاء النشر. </w:t>
            </w:r>
          </w:p>
          <w:p w:rsidR="002B44F9" w:rsidRPr="002B44F9" w:rsidRDefault="002B44F9" w:rsidP="00EB65C5">
            <w:pPr>
              <w:numPr>
                <w:ilvl w:val="0"/>
                <w:numId w:val="5"/>
              </w:numPr>
              <w:bidi/>
              <w:spacing w:before="120"/>
              <w:ind w:left="601" w:hanging="425"/>
              <w:jc w:val="both"/>
              <w:rPr>
                <w:sz w:val="28"/>
                <w:szCs w:val="28"/>
                <w:rtl/>
              </w:rPr>
            </w:pPr>
            <w:r w:rsidRPr="002B44F9">
              <w:rPr>
                <w:b/>
                <w:bCs/>
                <w:sz w:val="28"/>
                <w:szCs w:val="28"/>
                <w:rtl/>
              </w:rPr>
              <w:t>الفرض الفرعي الثاني</w:t>
            </w:r>
            <w:r w:rsidRPr="002B44F9">
              <w:rPr>
                <w:b/>
                <w:bCs/>
                <w:sz w:val="28"/>
                <w:szCs w:val="28"/>
                <w:rtl/>
                <w:lang w:bidi="ar-EG"/>
              </w:rPr>
              <w:t xml:space="preserve">: </w:t>
            </w:r>
            <w:r w:rsidRPr="002B44F9">
              <w:rPr>
                <w:sz w:val="28"/>
                <w:szCs w:val="28"/>
                <w:rtl/>
              </w:rPr>
              <w:t>توجد علاقة تأثير ذات دلالة معنوية للمراجعة المشتركة على فترة إبطاء المراجعة.</w:t>
            </w:r>
          </w:p>
          <w:p w:rsidR="002B44F9" w:rsidRPr="002B44F9" w:rsidRDefault="002B44F9" w:rsidP="00EB65C5">
            <w:pPr>
              <w:numPr>
                <w:ilvl w:val="0"/>
                <w:numId w:val="5"/>
              </w:numPr>
              <w:bidi/>
              <w:spacing w:before="120"/>
              <w:ind w:left="601" w:hanging="425"/>
              <w:jc w:val="both"/>
              <w:rPr>
                <w:b/>
                <w:bCs/>
                <w:sz w:val="28"/>
                <w:szCs w:val="28"/>
                <w:rtl/>
              </w:rPr>
            </w:pPr>
            <w:r w:rsidRPr="002B44F9">
              <w:rPr>
                <w:b/>
                <w:bCs/>
                <w:sz w:val="28"/>
                <w:szCs w:val="28"/>
                <w:rtl/>
              </w:rPr>
              <w:t xml:space="preserve">الفرض الفرعي الثالث: </w:t>
            </w:r>
            <w:r w:rsidRPr="002B44F9">
              <w:rPr>
                <w:sz w:val="28"/>
                <w:szCs w:val="28"/>
                <w:rtl/>
              </w:rPr>
              <w:t>توجد علاقة تأثير ذات دلالة معنوية للمراجعة المشتركة على فترة الإبطاء الكلية للتقارير المالية</w:t>
            </w:r>
            <w:r w:rsidRPr="002B44F9">
              <w:rPr>
                <w:sz w:val="28"/>
                <w:szCs w:val="28"/>
                <w:rtl/>
                <w:lang w:bidi="ar-EG"/>
              </w:rPr>
              <w:t xml:space="preserve"> </w:t>
            </w:r>
            <w:r w:rsidRPr="002B44F9">
              <w:rPr>
                <w:sz w:val="28"/>
                <w:szCs w:val="28"/>
                <w:rtl/>
              </w:rPr>
              <w:t>للشركة.</w:t>
            </w:r>
            <w:r w:rsidRPr="002B44F9">
              <w:rPr>
                <w:b/>
                <w:bCs/>
                <w:sz w:val="28"/>
                <w:szCs w:val="28"/>
                <w:rtl/>
              </w:rPr>
              <w:t xml:space="preserve">  </w:t>
            </w:r>
          </w:p>
          <w:p w:rsidR="009F6C3D" w:rsidRPr="009F6C3D" w:rsidRDefault="00EC26F7" w:rsidP="009F6C3D">
            <w:pPr>
              <w:bidi/>
              <w:spacing w:before="120"/>
              <w:jc w:val="both"/>
              <w:rPr>
                <w:b/>
                <w:bCs/>
                <w:sz w:val="28"/>
                <w:szCs w:val="28"/>
                <w:rtl/>
                <w:lang w:bidi="ar-EG"/>
              </w:rPr>
            </w:pPr>
            <w:r w:rsidRPr="00BA1204">
              <w:rPr>
                <w:rFonts w:hint="cs"/>
                <w:b/>
                <w:bCs/>
                <w:sz w:val="28"/>
                <w:szCs w:val="28"/>
                <w:rtl/>
                <w:lang w:bidi="ar-EG"/>
              </w:rPr>
              <w:t>الفرض الثاني:</w:t>
            </w:r>
            <w:r w:rsidRPr="00BA1204">
              <w:rPr>
                <w:rFonts w:hint="cs"/>
                <w:sz w:val="28"/>
                <w:szCs w:val="28"/>
                <w:rtl/>
                <w:lang w:bidi="ar-EG"/>
              </w:rPr>
              <w:t xml:space="preserve"> </w:t>
            </w:r>
            <w:r w:rsidR="009F6C3D" w:rsidRPr="009F6C3D">
              <w:rPr>
                <w:sz w:val="28"/>
                <w:szCs w:val="28"/>
                <w:rtl/>
              </w:rPr>
              <w:t>توجد علاقة تأثير ذات دلالة معنوية للمراجعة المشتركة على كفاءة الاستثمار</w:t>
            </w:r>
            <w:r w:rsidR="009F6C3D" w:rsidRPr="009F6C3D">
              <w:rPr>
                <w:rFonts w:hint="cs"/>
                <w:sz w:val="28"/>
                <w:szCs w:val="28"/>
                <w:rtl/>
                <w:lang w:bidi="ar-EG"/>
              </w:rPr>
              <w:t>.</w:t>
            </w:r>
          </w:p>
          <w:p w:rsidR="00AB684D" w:rsidRPr="00AB684D" w:rsidRDefault="00EC26F7" w:rsidP="00AB684D">
            <w:pPr>
              <w:bidi/>
              <w:spacing w:before="120"/>
              <w:jc w:val="both"/>
              <w:rPr>
                <w:b/>
                <w:bCs/>
                <w:sz w:val="28"/>
                <w:szCs w:val="28"/>
                <w:rtl/>
              </w:rPr>
            </w:pPr>
            <w:r w:rsidRPr="00BA1204">
              <w:rPr>
                <w:rFonts w:hint="cs"/>
                <w:b/>
                <w:bCs/>
                <w:sz w:val="28"/>
                <w:szCs w:val="28"/>
                <w:rtl/>
                <w:lang w:bidi="ar-EG"/>
              </w:rPr>
              <w:t>الفرض الثالث:</w:t>
            </w:r>
            <w:r w:rsidRPr="00BA1204">
              <w:rPr>
                <w:rFonts w:hint="cs"/>
                <w:sz w:val="28"/>
                <w:szCs w:val="28"/>
                <w:rtl/>
                <w:lang w:bidi="ar-EG"/>
              </w:rPr>
              <w:t xml:space="preserve"> </w:t>
            </w:r>
            <w:r w:rsidR="00AB684D" w:rsidRPr="00AB684D">
              <w:rPr>
                <w:sz w:val="28"/>
                <w:szCs w:val="28"/>
                <w:rtl/>
              </w:rPr>
              <w:t>توجد علاقة تأثير ذات دلالة معنوية لفترة إبطاء التقارير المالية (فترة إبطاء النشر – فترة إبطاء المراجعة – فترة الإبطاء الكلية للتقارير المالية) على كفاءة الاستثمار.</w:t>
            </w:r>
            <w:r w:rsidR="00AB684D" w:rsidRPr="00AB684D">
              <w:rPr>
                <w:b/>
                <w:bCs/>
                <w:sz w:val="28"/>
                <w:szCs w:val="28"/>
                <w:rtl/>
                <w:lang w:bidi="ar-EG"/>
              </w:rPr>
              <w:t xml:space="preserve"> </w:t>
            </w:r>
          </w:p>
          <w:p w:rsidR="00AB684D" w:rsidRPr="00AB684D" w:rsidRDefault="00EC26F7" w:rsidP="00AB684D">
            <w:pPr>
              <w:bidi/>
              <w:spacing w:before="120"/>
              <w:jc w:val="both"/>
              <w:rPr>
                <w:sz w:val="28"/>
                <w:szCs w:val="28"/>
                <w:rtl/>
              </w:rPr>
            </w:pPr>
            <w:r w:rsidRPr="00BA1204">
              <w:rPr>
                <w:rFonts w:hint="cs"/>
                <w:b/>
                <w:bCs/>
                <w:sz w:val="28"/>
                <w:szCs w:val="28"/>
                <w:rtl/>
                <w:lang w:bidi="ar-EG"/>
              </w:rPr>
              <w:t>الفرض الرابع:</w:t>
            </w:r>
            <w:r w:rsidRPr="00BA1204">
              <w:rPr>
                <w:rFonts w:hint="cs"/>
                <w:sz w:val="28"/>
                <w:szCs w:val="28"/>
                <w:rtl/>
                <w:lang w:bidi="ar-EG"/>
              </w:rPr>
              <w:t xml:space="preserve"> </w:t>
            </w:r>
            <w:r w:rsidR="00AB684D" w:rsidRPr="00AB684D">
              <w:rPr>
                <w:sz w:val="28"/>
                <w:szCs w:val="28"/>
                <w:rtl/>
              </w:rPr>
              <w:t xml:space="preserve">تؤثر العلاقة بين المراجعة المشتركة وفترة إبطاء التقارير المالية (فترة إبطاء النشر – فترة إبطاء المراجعة – فترة الإبطاء الكلية للتقارير المالية) على كفاءة الاستثمار. </w:t>
            </w:r>
          </w:p>
          <w:p w:rsidR="00C57DCB" w:rsidRPr="006C46A1" w:rsidRDefault="00C57DCB" w:rsidP="00C57DCB">
            <w:pPr>
              <w:bidi/>
              <w:spacing w:before="120"/>
              <w:jc w:val="both"/>
              <w:rPr>
                <w:b/>
                <w:bCs/>
                <w:sz w:val="32"/>
                <w:szCs w:val="32"/>
                <w:rtl/>
                <w:lang w:bidi="ar-EG"/>
              </w:rPr>
            </w:pPr>
            <w:r w:rsidRPr="006C46A1">
              <w:rPr>
                <w:rFonts w:hint="cs"/>
                <w:b/>
                <w:bCs/>
                <w:sz w:val="32"/>
                <w:szCs w:val="32"/>
                <w:rtl/>
                <w:lang w:bidi="ar-EG"/>
              </w:rPr>
              <w:t xml:space="preserve">منهج </w:t>
            </w:r>
            <w:r w:rsidR="003169B5">
              <w:rPr>
                <w:rFonts w:hint="cs"/>
                <w:b/>
                <w:bCs/>
                <w:sz w:val="32"/>
                <w:szCs w:val="32"/>
                <w:rtl/>
                <w:lang w:bidi="ar-EG"/>
              </w:rPr>
              <w:t xml:space="preserve">وأسلوب </w:t>
            </w:r>
            <w:r w:rsidRPr="006C46A1">
              <w:rPr>
                <w:rFonts w:hint="cs"/>
                <w:b/>
                <w:bCs/>
                <w:sz w:val="32"/>
                <w:szCs w:val="32"/>
                <w:rtl/>
                <w:lang w:bidi="ar-EG"/>
              </w:rPr>
              <w:t>البحث:</w:t>
            </w:r>
          </w:p>
          <w:p w:rsidR="003169B5" w:rsidRPr="003169B5" w:rsidRDefault="003169B5" w:rsidP="003169B5">
            <w:pPr>
              <w:bidi/>
              <w:spacing w:before="120"/>
              <w:ind w:firstLine="720"/>
              <w:jc w:val="both"/>
              <w:rPr>
                <w:sz w:val="28"/>
                <w:szCs w:val="28"/>
                <w:rtl/>
                <w:lang w:bidi="ar-EG"/>
              </w:rPr>
            </w:pPr>
            <w:r w:rsidRPr="003169B5">
              <w:rPr>
                <w:sz w:val="28"/>
                <w:szCs w:val="28"/>
                <w:rtl/>
                <w:lang w:bidi="ar-EG"/>
              </w:rPr>
              <w:t xml:space="preserve">اعتمد الباحثون على المنهج الاستقرائي في مراجعة الأدب المحاسبي المتعلق بالمراجعة المشتركة وفترة إبطاء التقارير المالية بهدف الاستفادة منه في صياغة الإطار النظري للبحث، والمنهج الاستنباطي لاستكشاف طبيعة العلاقة بين المراجعة المشتركة وفترة إبطاء التقارير المالية وانعكاسها على كفاءة الاستثمار. </w:t>
            </w:r>
          </w:p>
          <w:p w:rsidR="003169B5" w:rsidRPr="003169B5" w:rsidRDefault="003169B5" w:rsidP="003169B5">
            <w:pPr>
              <w:bidi/>
              <w:spacing w:before="120"/>
              <w:ind w:firstLine="720"/>
              <w:jc w:val="both"/>
              <w:rPr>
                <w:sz w:val="28"/>
                <w:szCs w:val="28"/>
                <w:rtl/>
              </w:rPr>
            </w:pPr>
            <w:r w:rsidRPr="003169B5">
              <w:rPr>
                <w:sz w:val="28"/>
                <w:szCs w:val="28"/>
                <w:rtl/>
                <w:lang w:bidi="ar-EG"/>
              </w:rPr>
              <w:t xml:space="preserve">وفيما يتعلق بالجزء التطبيقي فسوف يتم اختبار الفروض عن طريق إجراء دراسة تطبيقية على عينة تتكون من(33) شركة مقيدة بالبورصة المصرية خلال الفترة من عام 2019م حتى عام 2023م، للتوصل إلى النتائج التي تحقق هدف البحث. </w:t>
            </w:r>
          </w:p>
          <w:p w:rsidR="00C45A0C" w:rsidRDefault="00C45A0C" w:rsidP="00C57DCB">
            <w:pPr>
              <w:bidi/>
              <w:spacing w:before="120"/>
              <w:jc w:val="left"/>
              <w:rPr>
                <w:b/>
                <w:bCs/>
                <w:sz w:val="32"/>
                <w:szCs w:val="32"/>
                <w:rtl/>
                <w:lang w:bidi="ar-EG"/>
              </w:rPr>
            </w:pPr>
          </w:p>
          <w:p w:rsidR="00C45A0C" w:rsidRDefault="00C45A0C" w:rsidP="00C45A0C">
            <w:pPr>
              <w:bidi/>
              <w:spacing w:before="120"/>
              <w:jc w:val="left"/>
              <w:rPr>
                <w:b/>
                <w:bCs/>
                <w:sz w:val="32"/>
                <w:szCs w:val="32"/>
                <w:rtl/>
                <w:lang w:bidi="ar-EG"/>
              </w:rPr>
            </w:pPr>
          </w:p>
          <w:p w:rsidR="00C57DCB" w:rsidRPr="006C46A1" w:rsidRDefault="00EC26F7" w:rsidP="00C45A0C">
            <w:pPr>
              <w:bidi/>
              <w:spacing w:before="120"/>
              <w:jc w:val="left"/>
              <w:rPr>
                <w:b/>
                <w:bCs/>
                <w:sz w:val="32"/>
                <w:szCs w:val="32"/>
                <w:rtl/>
                <w:lang w:bidi="ar-EG"/>
              </w:rPr>
            </w:pPr>
            <w:r w:rsidRPr="006C46A1">
              <w:rPr>
                <w:rFonts w:hint="cs"/>
                <w:b/>
                <w:bCs/>
                <w:sz w:val="32"/>
                <w:szCs w:val="32"/>
                <w:rtl/>
                <w:lang w:bidi="ar-EG"/>
              </w:rPr>
              <w:t>نتائج البحث</w:t>
            </w:r>
          </w:p>
          <w:p w:rsidR="00C45A0C" w:rsidRPr="00C45A0C" w:rsidRDefault="00C45A0C" w:rsidP="00C45A0C">
            <w:pPr>
              <w:autoSpaceDE w:val="0"/>
              <w:autoSpaceDN w:val="0"/>
              <w:bidi/>
              <w:adjustRightInd w:val="0"/>
              <w:spacing w:before="120"/>
              <w:jc w:val="both"/>
              <w:rPr>
                <w:rFonts w:ascii="Simplified Arabic" w:hAnsi="Simplified Arabic"/>
                <w:sz w:val="28"/>
                <w:szCs w:val="28"/>
                <w:rtl/>
              </w:rPr>
            </w:pPr>
            <w:r>
              <w:rPr>
                <w:rFonts w:ascii="Simplified Arabic" w:hAnsi="Simplified Arabic" w:hint="cs"/>
                <w:b/>
                <w:bCs/>
                <w:sz w:val="28"/>
                <w:szCs w:val="28"/>
                <w:rtl/>
                <w:lang w:bidi="ar-EG"/>
              </w:rPr>
              <w:t xml:space="preserve">     </w:t>
            </w:r>
            <w:r w:rsidRPr="00C45A0C">
              <w:rPr>
                <w:rFonts w:ascii="Simplified Arabic" w:hAnsi="Simplified Arabic"/>
                <w:b/>
                <w:bCs/>
                <w:sz w:val="28"/>
                <w:szCs w:val="28"/>
                <w:rtl/>
              </w:rPr>
              <w:t>على مستوى الدراسة النظرية</w:t>
            </w:r>
            <w:r w:rsidRPr="00C45A0C">
              <w:rPr>
                <w:rFonts w:ascii="Simplified Arabic" w:hAnsi="Simplified Arabic"/>
                <w:sz w:val="28"/>
                <w:szCs w:val="28"/>
                <w:rtl/>
              </w:rPr>
              <w:t xml:space="preserve"> </w:t>
            </w:r>
            <w:r w:rsidRPr="00C45A0C">
              <w:rPr>
                <w:rFonts w:ascii="Simplified Arabic" w:hAnsi="Simplified Arabic" w:hint="cs"/>
                <w:sz w:val="28"/>
                <w:szCs w:val="28"/>
                <w:rtl/>
              </w:rPr>
              <w:t>فقد تم التوصل</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إلى</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أن المراجعة المشتركة تُعد أحد الموضوعات المثارة حديثًا سواء على المستوى المحلي أو الدولي، حيث حظى باهتمام الباحثون</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والممارسين والهىئات المهنية والتنظيمية، وأيدت جميعها أهمية تفعيل مدخل المراجعة المشتركة وذلك للعديد من المنافع التي تحققها لكافة الأطراف المهتمة بعملية المراجعة خاصة تقليل فترة إبطار التقارير المالية</w:t>
            </w:r>
            <w:r w:rsidRPr="00C45A0C">
              <w:rPr>
                <w:rFonts w:ascii="Simplified Arabic" w:hAnsi="Simplified Arabic"/>
                <w:sz w:val="28"/>
                <w:szCs w:val="28"/>
                <w:rtl/>
                <w:lang w:bidi="ar-EG"/>
              </w:rPr>
              <w:t xml:space="preserve">. </w:t>
            </w:r>
          </w:p>
          <w:p w:rsidR="00C45A0C" w:rsidRPr="00C45A0C" w:rsidRDefault="00C45A0C" w:rsidP="00C45A0C">
            <w:pPr>
              <w:autoSpaceDE w:val="0"/>
              <w:autoSpaceDN w:val="0"/>
              <w:bidi/>
              <w:adjustRightInd w:val="0"/>
              <w:spacing w:before="120"/>
              <w:jc w:val="both"/>
              <w:rPr>
                <w:rFonts w:ascii="Simplified Arabic" w:hAnsi="Simplified Arabic"/>
                <w:sz w:val="28"/>
                <w:szCs w:val="28"/>
                <w:rtl/>
              </w:rPr>
            </w:pPr>
            <w:r>
              <w:rPr>
                <w:rFonts w:ascii="Simplified Arabic" w:hAnsi="Simplified Arabic" w:hint="cs"/>
                <w:sz w:val="28"/>
                <w:szCs w:val="28"/>
                <w:rtl/>
              </w:rPr>
              <w:t xml:space="preserve">     </w:t>
            </w:r>
            <w:r w:rsidRPr="00C45A0C">
              <w:rPr>
                <w:rFonts w:ascii="Simplified Arabic" w:hAnsi="Simplified Arabic"/>
                <w:sz w:val="28"/>
                <w:szCs w:val="28"/>
                <w:rtl/>
              </w:rPr>
              <w:t>وأيضًا أهمية تحسين كفاءة الاستثمار</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كمقياس للعديد من أصحاب المصالح في اتخاذ قراراتهم ذات الصلة بالشركة. كما خلص الباحثون</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إلى</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وجود اختلاف وتباين بين نتائج الدراسات السابقة بشأن أثر تطبيق المراجعة المشتركة وفترة إبطاء التقارير المالية بما ينعكس على كفاءة الاستثمار</w:t>
            </w:r>
            <w:r w:rsidRPr="00C45A0C">
              <w:rPr>
                <w:rFonts w:ascii="Simplified Arabic" w:hAnsi="Simplified Arabic"/>
                <w:sz w:val="28"/>
                <w:szCs w:val="28"/>
                <w:rtl/>
                <w:lang w:bidi="ar-EG"/>
              </w:rPr>
              <w:t xml:space="preserve"> ، </w:t>
            </w:r>
            <w:r w:rsidRPr="00C45A0C">
              <w:rPr>
                <w:rFonts w:ascii="Simplified Arabic" w:hAnsi="Simplified Arabic"/>
                <w:sz w:val="28"/>
                <w:szCs w:val="28"/>
                <w:rtl/>
              </w:rPr>
              <w:t>مما يؤكد على أهمية دراسة العلاقة بين تطبيق المراجعة المشتركة وفترة إبطاء التقارير المالية بما ينعكس على كفاءة الاستثمار</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في واقع</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بيئة الأعمال المصرية، خاصة وأن المحدد الرئيس لتطبيق المراجعة المشتركة في البيئة المصرية –حتى وقت إعداد البحث- يتمثل في عدم وجود إطار واضح ومحدد لدور المراجعة المشتركة مقابل المراجعة الفردية في تعظيم الثقة في التقارير المالية وكفاءة الاستثمار.</w:t>
            </w:r>
            <w:r w:rsidRPr="00C45A0C">
              <w:rPr>
                <w:rFonts w:ascii="Simplified Arabic" w:hAnsi="Simplified Arabic"/>
                <w:sz w:val="28"/>
                <w:szCs w:val="28"/>
                <w:rtl/>
                <w:lang w:bidi="ar-EG"/>
              </w:rPr>
              <w:t xml:space="preserve"> </w:t>
            </w:r>
          </w:p>
          <w:p w:rsidR="00C45A0C" w:rsidRPr="00C45A0C" w:rsidRDefault="00C45A0C" w:rsidP="00C45A0C">
            <w:pPr>
              <w:pStyle w:val="a3"/>
              <w:autoSpaceDE w:val="0"/>
              <w:autoSpaceDN w:val="0"/>
              <w:bidi/>
              <w:adjustRightInd w:val="0"/>
              <w:spacing w:before="120"/>
              <w:ind w:left="232"/>
              <w:jc w:val="both"/>
              <w:rPr>
                <w:rFonts w:ascii="Simplified Arabic" w:hAnsi="Simplified Arabic"/>
                <w:b/>
                <w:bCs/>
                <w:sz w:val="28"/>
                <w:szCs w:val="28"/>
                <w:rtl/>
              </w:rPr>
            </w:pPr>
            <w:r w:rsidRPr="00C45A0C">
              <w:rPr>
                <w:rFonts w:ascii="Simplified Arabic" w:hAnsi="Simplified Arabic"/>
                <w:b/>
                <w:bCs/>
                <w:sz w:val="28"/>
                <w:szCs w:val="28"/>
                <w:rtl/>
              </w:rPr>
              <w:t>أما على مستوى الدراسة التطبيقية فقد تم التوصل إلى</w:t>
            </w:r>
            <w:r w:rsidRPr="00C45A0C">
              <w:rPr>
                <w:rFonts w:ascii="Simplified Arabic" w:hAnsi="Simplified Arabic"/>
                <w:b/>
                <w:bCs/>
                <w:sz w:val="28"/>
                <w:szCs w:val="28"/>
                <w:rtl/>
                <w:lang w:bidi="ar-EG"/>
              </w:rPr>
              <w:t xml:space="preserve"> </w:t>
            </w:r>
            <w:r w:rsidRPr="00C45A0C">
              <w:rPr>
                <w:rFonts w:ascii="Simplified Arabic" w:hAnsi="Simplified Arabic"/>
                <w:b/>
                <w:bCs/>
                <w:sz w:val="28"/>
                <w:szCs w:val="28"/>
                <w:rtl/>
              </w:rPr>
              <w:t>ما يلي</w:t>
            </w:r>
            <w:r w:rsidRPr="00C45A0C">
              <w:rPr>
                <w:rFonts w:ascii="Simplified Arabic" w:hAnsi="Simplified Arabic"/>
                <w:b/>
                <w:bCs/>
                <w:sz w:val="28"/>
                <w:szCs w:val="28"/>
                <w:rtl/>
                <w:lang w:bidi="ar-EG"/>
              </w:rPr>
              <w:t xml:space="preserve">: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b/>
                <w:i/>
                <w:sz w:val="28"/>
                <w:szCs w:val="28"/>
                <w:rtl/>
              </w:rPr>
            </w:pPr>
            <w:r w:rsidRPr="00C45A0C">
              <w:rPr>
                <w:rFonts w:ascii="Simplified Arabic" w:hAnsi="Simplified Arabic"/>
                <w:b/>
                <w:i/>
                <w:sz w:val="28"/>
                <w:szCs w:val="28"/>
                <w:rtl/>
              </w:rPr>
              <w:t>وجود علاقة إيجابية قوية ذات دلالة معنوية بين المراجعة المشتركة وفترة الإبطاء الكلية للتقارير المالية للشركه</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وجود علاقة إيجابية قوية ذات دلالة معنوية بين المراجعة المشتركة وكفاءة الاستثمار.</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 xml:space="preserve">وجود علاقة سلبية قوية ذات دلالة معنوية بين فترة إبطاء التقارير المالية وكفاءة الاستثمار.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tl/>
              </w:rPr>
            </w:pPr>
            <w:r w:rsidRPr="00C45A0C">
              <w:rPr>
                <w:rFonts w:ascii="Simplified Arabic" w:hAnsi="Simplified Arabic"/>
                <w:sz w:val="28"/>
                <w:szCs w:val="28"/>
                <w:rtl/>
              </w:rPr>
              <w:t xml:space="preserve">وجود علاقة إيجابية متوسطة ذات دلالة معنوية لتأثير العلاقة بين المراجعة المشتركة وفترة إبطاء التقارير المالية على كفاءة الاستثمار.  </w:t>
            </w:r>
          </w:p>
          <w:p w:rsidR="00FA30C0" w:rsidRPr="006C46A1" w:rsidRDefault="00FA30C0" w:rsidP="00FA30C0">
            <w:pPr>
              <w:bidi/>
              <w:spacing w:before="120"/>
              <w:jc w:val="left"/>
              <w:rPr>
                <w:b/>
                <w:bCs/>
                <w:sz w:val="32"/>
                <w:szCs w:val="32"/>
                <w:rtl/>
                <w:lang w:bidi="ar-EG"/>
              </w:rPr>
            </w:pPr>
            <w:r w:rsidRPr="006C46A1">
              <w:rPr>
                <w:rFonts w:hint="cs"/>
                <w:b/>
                <w:bCs/>
                <w:sz w:val="32"/>
                <w:szCs w:val="32"/>
                <w:rtl/>
                <w:lang w:bidi="ar-EG"/>
              </w:rPr>
              <w:t xml:space="preserve">توصيات البحث </w:t>
            </w:r>
          </w:p>
          <w:p w:rsidR="00FA30C0" w:rsidRDefault="00FA30C0" w:rsidP="00FA30C0">
            <w:pPr>
              <w:bidi/>
              <w:spacing w:before="120"/>
              <w:rPr>
                <w:b/>
                <w:bCs/>
                <w:color w:val="FF0000"/>
                <w:sz w:val="28"/>
                <w:szCs w:val="28"/>
                <w:lang w:bidi="ar-EG"/>
              </w:rPr>
            </w:pPr>
            <w:r w:rsidRPr="0098511F">
              <w:rPr>
                <w:rFonts w:hint="cs"/>
                <w:b/>
                <w:bCs/>
                <w:sz w:val="28"/>
                <w:szCs w:val="28"/>
                <w:rtl/>
                <w:lang w:bidi="ar-EG"/>
              </w:rPr>
              <w:t>في ضوء النتائج التي تم التوصل إليها فإنه يمكن التوصيه بما يلي:</w:t>
            </w:r>
          </w:p>
          <w:p w:rsidR="00C45A0C" w:rsidRPr="00FA30C0" w:rsidRDefault="00FA30C0" w:rsidP="00FA30C0">
            <w:pPr>
              <w:autoSpaceDE w:val="0"/>
              <w:autoSpaceDN w:val="0"/>
              <w:bidi/>
              <w:adjustRightInd w:val="0"/>
              <w:spacing w:before="120"/>
              <w:jc w:val="both"/>
              <w:rPr>
                <w:rFonts w:ascii="Simplified Arabic" w:hAnsi="Simplified Arabic"/>
                <w:sz w:val="28"/>
                <w:szCs w:val="28"/>
                <w:rtl/>
              </w:rPr>
            </w:pPr>
            <w:r>
              <w:rPr>
                <w:rFonts w:ascii="Simplified Arabic" w:hAnsi="Simplified Arabic" w:hint="cs"/>
                <w:sz w:val="28"/>
                <w:szCs w:val="28"/>
                <w:rtl/>
              </w:rPr>
              <w:t xml:space="preserve">     </w:t>
            </w:r>
            <w:r w:rsidR="00C45A0C" w:rsidRPr="00FA30C0">
              <w:rPr>
                <w:rFonts w:ascii="Simplified Arabic" w:hAnsi="Simplified Arabic"/>
                <w:sz w:val="28"/>
                <w:szCs w:val="28"/>
                <w:rtl/>
              </w:rPr>
              <w:t>على ضوء النتائج التي تم التوصل إليها في كل من الدراسة النظرية والتطبيقية، يوصي الباحثون</w:t>
            </w:r>
            <w:r w:rsidR="00C45A0C" w:rsidRPr="00FA30C0">
              <w:rPr>
                <w:rFonts w:ascii="Simplified Arabic" w:hAnsi="Simplified Arabic"/>
                <w:sz w:val="28"/>
                <w:szCs w:val="28"/>
                <w:rtl/>
                <w:lang w:bidi="ar-EG"/>
              </w:rPr>
              <w:t xml:space="preserve"> </w:t>
            </w:r>
            <w:r w:rsidR="00C45A0C" w:rsidRPr="00FA30C0">
              <w:rPr>
                <w:rFonts w:ascii="Simplified Arabic" w:hAnsi="Simplified Arabic"/>
                <w:sz w:val="28"/>
                <w:szCs w:val="28"/>
                <w:rtl/>
              </w:rPr>
              <w:t>بما يلي:</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tl/>
              </w:rPr>
            </w:pPr>
            <w:r w:rsidRPr="00C45A0C">
              <w:rPr>
                <w:rFonts w:ascii="Simplified Arabic" w:hAnsi="Simplified Arabic"/>
                <w:sz w:val="28"/>
                <w:szCs w:val="28"/>
                <w:rtl/>
              </w:rPr>
              <w:t>ضرورة التوسع في تطبيق المراجعة المشتركة، نظرًا للمنافع العديدة التي تتحقق لكافة الأطراف المهتمة بعملية المراجعة، وخاصة تأثيرها الإيجابي على تقليل فترة إبطاء</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 xml:space="preserve">التقارير المالية مقارنة بالمراجعة الفردية، وما يترتب على ذلك من استعادة الثقة في مهنة المراجعة، وانعكاس ذلك على أسعار أسهم </w:t>
            </w:r>
            <w:r w:rsidRPr="00C45A0C">
              <w:rPr>
                <w:rFonts w:ascii="Simplified Arabic" w:hAnsi="Simplified Arabic"/>
                <w:sz w:val="28"/>
                <w:szCs w:val="28"/>
                <w:rtl/>
              </w:rPr>
              <w:lastRenderedPageBreak/>
              <w:t>الشركات وقرارات المستثمرين وتحسين كفاءة الاستثمار</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ودفع عجلة التنمية بشكل عام.</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ضرورة تبني الجهات المعنية والمنظمة لمهنة المراجعة في مصر إصدار معيار للمراجعة المشتركة يتضمن تحديد الإطار الفكري للمراجعة المشتركة وكيفية تطبيقها والمبادئ والإجراءات والآليات التي يجب أن يلتزم بها مراجعو الحسابات ومكاتب المراجعة المكلفين بالقيام بها، بما يعمل على تحسين جودة التقارير المالية</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بما يضمن زيادة الثقة في مهنة المراجعة في بيئة الأعمال المصرية.</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ضرورة تبني الهىئة العامة للرقابة المالية المصرية إضافة مادة إلى</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لائحة حوكمة الشركات خاصة بالمراجعة المشتركة، وتكون ملزمة لكل الشركات التي يتم تداول أسهمها في البورصة.</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 xml:space="preserve">ضرورة إدراج المراجعة المشتركة في خطط المناهج الدراسية بالجامعات المصرية، مع التركيز على عقد ورش العمل والندوات والمؤتمرات والحالات العملية بالاستعانة بمزاولي مهنة المحاسبة والمراجعة – وخاصة مكاتب المراجعة الـ </w:t>
            </w:r>
            <w:r w:rsidRPr="00C45A0C">
              <w:rPr>
                <w:rFonts w:ascii="Simplified Arabic" w:hAnsi="Simplified Arabic"/>
                <w:sz w:val="28"/>
                <w:szCs w:val="28"/>
              </w:rPr>
              <w:t>Big4</w:t>
            </w:r>
            <w:r w:rsidRPr="00C45A0C">
              <w:rPr>
                <w:rFonts w:ascii="Simplified Arabic" w:hAnsi="Simplified Arabic"/>
                <w:sz w:val="28"/>
                <w:szCs w:val="28"/>
                <w:rtl/>
              </w:rPr>
              <w:t>- لشرح الجوانب التطبيقية لهذا المفهوم، والفوائد التي تعود على الشركات وأصحاب المصالح من تطبيقها.</w:t>
            </w:r>
          </w:p>
          <w:p w:rsidR="00C45A0C" w:rsidRPr="00FA30C0" w:rsidRDefault="00C45A0C" w:rsidP="00FA30C0">
            <w:pPr>
              <w:autoSpaceDE w:val="0"/>
              <w:autoSpaceDN w:val="0"/>
              <w:bidi/>
              <w:adjustRightInd w:val="0"/>
              <w:spacing w:before="120"/>
              <w:ind w:left="-52"/>
              <w:jc w:val="both"/>
              <w:rPr>
                <w:b/>
                <w:bCs/>
                <w:sz w:val="32"/>
                <w:szCs w:val="32"/>
                <w:lang w:bidi="ar-EG"/>
              </w:rPr>
            </w:pPr>
            <w:r w:rsidRPr="00FA30C0">
              <w:rPr>
                <w:b/>
                <w:bCs/>
                <w:sz w:val="32"/>
                <w:szCs w:val="32"/>
                <w:rtl/>
                <w:lang w:bidi="ar-EG"/>
              </w:rPr>
              <w:t xml:space="preserve">التوجهات البحثية المستقبلية: </w:t>
            </w:r>
          </w:p>
          <w:p w:rsidR="00C45A0C" w:rsidRPr="003E1554" w:rsidRDefault="003E1554" w:rsidP="003E1554">
            <w:pPr>
              <w:autoSpaceDE w:val="0"/>
              <w:autoSpaceDN w:val="0"/>
              <w:bidi/>
              <w:adjustRightInd w:val="0"/>
              <w:spacing w:before="120"/>
              <w:jc w:val="both"/>
              <w:rPr>
                <w:rFonts w:ascii="Simplified Arabic" w:hAnsi="Simplified Arabic"/>
                <w:sz w:val="28"/>
                <w:szCs w:val="28"/>
                <w:rtl/>
              </w:rPr>
            </w:pPr>
            <w:r>
              <w:rPr>
                <w:rFonts w:ascii="Simplified Arabic" w:hAnsi="Simplified Arabic" w:hint="cs"/>
                <w:sz w:val="28"/>
                <w:szCs w:val="28"/>
                <w:rtl/>
              </w:rPr>
              <w:t xml:space="preserve">     </w:t>
            </w:r>
            <w:r w:rsidR="00C45A0C" w:rsidRPr="003E1554">
              <w:rPr>
                <w:rFonts w:ascii="Simplified Arabic" w:hAnsi="Simplified Arabic"/>
                <w:sz w:val="28"/>
                <w:szCs w:val="28"/>
                <w:rtl/>
              </w:rPr>
              <w:t>في ضوء ما تم التوصل إليه من نتائج</w:t>
            </w:r>
            <w:r w:rsidR="00C45A0C" w:rsidRPr="003E1554">
              <w:rPr>
                <w:rFonts w:ascii="Simplified Arabic" w:hAnsi="Simplified Arabic"/>
                <w:sz w:val="28"/>
                <w:szCs w:val="28"/>
                <w:rtl/>
                <w:lang w:bidi="ar-EG"/>
              </w:rPr>
              <w:t xml:space="preserve"> </w:t>
            </w:r>
            <w:r w:rsidR="00C45A0C" w:rsidRPr="003E1554">
              <w:rPr>
                <w:rFonts w:ascii="Simplified Arabic" w:hAnsi="Simplified Arabic"/>
                <w:sz w:val="28"/>
                <w:szCs w:val="28"/>
                <w:rtl/>
              </w:rPr>
              <w:t>يشير الباحثون</w:t>
            </w:r>
            <w:r w:rsidR="00C45A0C" w:rsidRPr="003E1554">
              <w:rPr>
                <w:rFonts w:ascii="Simplified Arabic" w:hAnsi="Simplified Arabic"/>
                <w:sz w:val="28"/>
                <w:szCs w:val="28"/>
                <w:rtl/>
                <w:lang w:bidi="ar-EG"/>
              </w:rPr>
              <w:t xml:space="preserve"> </w:t>
            </w:r>
            <w:r w:rsidR="00C45A0C" w:rsidRPr="003E1554">
              <w:rPr>
                <w:rFonts w:ascii="Simplified Arabic" w:hAnsi="Simplified Arabic"/>
                <w:sz w:val="28"/>
                <w:szCs w:val="28"/>
                <w:rtl/>
              </w:rPr>
              <w:t>إلى</w:t>
            </w:r>
            <w:r w:rsidR="00C45A0C" w:rsidRPr="003E1554">
              <w:rPr>
                <w:rFonts w:ascii="Simplified Arabic" w:hAnsi="Simplified Arabic"/>
                <w:sz w:val="28"/>
                <w:szCs w:val="28"/>
                <w:rtl/>
                <w:lang w:bidi="ar-EG"/>
              </w:rPr>
              <w:t xml:space="preserve"> </w:t>
            </w:r>
            <w:r w:rsidR="00C45A0C" w:rsidRPr="003E1554">
              <w:rPr>
                <w:rFonts w:ascii="Simplified Arabic" w:hAnsi="Simplified Arabic"/>
                <w:sz w:val="28"/>
                <w:szCs w:val="28"/>
                <w:rtl/>
              </w:rPr>
              <w:t>وجود العديد من المجالات التي يمكن أن تشكل أساسًا لبحوث مستقبلية ومن أهمها ما يلي:</w:t>
            </w:r>
            <w:r w:rsidR="00C45A0C" w:rsidRPr="003E1554">
              <w:rPr>
                <w:rFonts w:ascii="Simplified Arabic" w:hAnsi="Simplified Arabic"/>
                <w:sz w:val="28"/>
                <w:szCs w:val="28"/>
                <w:rtl/>
                <w:lang w:bidi="ar-EG"/>
              </w:rPr>
              <w:t xml:space="preserve">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tl/>
              </w:rPr>
            </w:pPr>
            <w:r w:rsidRPr="00C45A0C">
              <w:rPr>
                <w:rFonts w:ascii="Simplified Arabic" w:hAnsi="Simplified Arabic"/>
                <w:sz w:val="28"/>
                <w:szCs w:val="28"/>
                <w:rtl/>
              </w:rPr>
              <w:t>العلاقة بين المراجعة المشتركة وآليات التحول الرقمى في بيئة الممارسة المهنية المصرية.</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التكامل بين المراجعة المشتركة والتخصص المهني للمراجع الخارجي للحد من ممارسات إدارة الأرباح</w:t>
            </w:r>
            <w:r w:rsidRPr="00C45A0C">
              <w:rPr>
                <w:rFonts w:ascii="Simplified Arabic" w:hAnsi="Simplified Arabic"/>
                <w:sz w:val="28"/>
                <w:szCs w:val="28"/>
                <w:rtl/>
                <w:lang w:bidi="ar-EG"/>
              </w:rPr>
              <w:t xml:space="preserve">.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أثر العلاقة بين المراجعة المشتركة وفترة إبطاء التقارير المالية</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وانعكاسها على الأداء المإلى</w:t>
            </w:r>
            <w:r w:rsidRPr="00C45A0C">
              <w:rPr>
                <w:rFonts w:ascii="Simplified Arabic" w:hAnsi="Simplified Arabic"/>
                <w:sz w:val="28"/>
                <w:szCs w:val="28"/>
                <w:rtl/>
                <w:lang w:bidi="ar-EG"/>
              </w:rPr>
              <w:t xml:space="preserve">.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أثر العلاقة بين</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المراجعة المشتركة</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وفترة إبطاء التقارير المالية على</w:t>
            </w:r>
            <w:r w:rsidRPr="00C45A0C">
              <w:rPr>
                <w:rFonts w:ascii="Simplified Arabic" w:hAnsi="Simplified Arabic"/>
                <w:sz w:val="28"/>
                <w:szCs w:val="28"/>
                <w:rtl/>
                <w:lang w:bidi="ar-EG"/>
              </w:rPr>
              <w:t xml:space="preserve"> </w:t>
            </w:r>
            <w:r w:rsidRPr="00C45A0C">
              <w:rPr>
                <w:rFonts w:ascii="Simplified Arabic" w:hAnsi="Simplified Arabic"/>
                <w:sz w:val="28"/>
                <w:szCs w:val="28"/>
                <w:rtl/>
              </w:rPr>
              <w:t>تقليل فجوة التوقعات</w:t>
            </w:r>
            <w:r w:rsidRPr="00C45A0C">
              <w:rPr>
                <w:rFonts w:ascii="Simplified Arabic" w:hAnsi="Simplified Arabic"/>
                <w:sz w:val="28"/>
                <w:szCs w:val="28"/>
                <w:rtl/>
                <w:lang w:bidi="ar-EG"/>
              </w:rPr>
              <w:t xml:space="preserve">. </w:t>
            </w:r>
          </w:p>
          <w:p w:rsidR="00C45A0C" w:rsidRPr="00C45A0C" w:rsidRDefault="00C45A0C" w:rsidP="00EB65C5">
            <w:pPr>
              <w:pStyle w:val="a3"/>
              <w:numPr>
                <w:ilvl w:val="0"/>
                <w:numId w:val="2"/>
              </w:numPr>
              <w:autoSpaceDE w:val="0"/>
              <w:autoSpaceDN w:val="0"/>
              <w:bidi/>
              <w:adjustRightInd w:val="0"/>
              <w:spacing w:before="120"/>
              <w:ind w:left="232" w:hanging="284"/>
              <w:jc w:val="both"/>
              <w:rPr>
                <w:rFonts w:ascii="Simplified Arabic" w:hAnsi="Simplified Arabic"/>
                <w:sz w:val="28"/>
                <w:szCs w:val="28"/>
              </w:rPr>
            </w:pPr>
            <w:r w:rsidRPr="00C45A0C">
              <w:rPr>
                <w:rFonts w:ascii="Simplified Arabic" w:hAnsi="Simplified Arabic"/>
                <w:sz w:val="28"/>
                <w:szCs w:val="28"/>
                <w:rtl/>
              </w:rPr>
              <w:t>أثر المراجعة المشتركة على جودة الأرباح المحاسبية وإنعكاس ذلك على كفاءة الاستثمار</w:t>
            </w:r>
            <w:r w:rsidRPr="00C45A0C">
              <w:rPr>
                <w:rFonts w:ascii="Simplified Arabic" w:hAnsi="Simplified Arabic"/>
                <w:sz w:val="28"/>
                <w:szCs w:val="28"/>
                <w:rtl/>
                <w:lang w:bidi="ar-EG"/>
              </w:rPr>
              <w:t xml:space="preserve">.  </w:t>
            </w:r>
          </w:p>
          <w:p w:rsidR="00C57DCB" w:rsidRPr="001B7A09" w:rsidRDefault="00C57DCB" w:rsidP="000B1A9B">
            <w:pPr>
              <w:pStyle w:val="a3"/>
              <w:bidi/>
              <w:spacing w:before="120"/>
              <w:ind w:left="232"/>
              <w:jc w:val="both"/>
              <w:rPr>
                <w:sz w:val="28"/>
                <w:szCs w:val="28"/>
                <w:rtl/>
                <w:lang w:bidi="ar-EG"/>
              </w:rPr>
            </w:pPr>
          </w:p>
        </w:tc>
      </w:tr>
      <w:tr w:rsidR="00E9615E" w:rsidTr="001B7A09">
        <w:tc>
          <w:tcPr>
            <w:tcW w:w="9357" w:type="dxa"/>
          </w:tcPr>
          <w:p w:rsidR="0072238F" w:rsidRPr="0072238F" w:rsidRDefault="0072238F" w:rsidP="0072238F">
            <w:pPr>
              <w:bidi/>
              <w:spacing w:before="120"/>
              <w:jc w:val="right"/>
              <w:rPr>
                <w:b/>
                <w:bCs/>
                <w:sz w:val="28"/>
                <w:szCs w:val="28"/>
                <w:u w:val="single"/>
                <w:lang w:bidi="ar-EG"/>
              </w:rPr>
            </w:pPr>
            <w:r w:rsidRPr="0072238F">
              <w:rPr>
                <w:b/>
                <w:bCs/>
                <w:sz w:val="28"/>
                <w:szCs w:val="28"/>
                <w:u w:val="single"/>
                <w:lang w:bidi="ar-EG"/>
              </w:rPr>
              <w:lastRenderedPageBreak/>
              <w:t>Abstract :</w:t>
            </w:r>
          </w:p>
          <w:p w:rsidR="000534AF" w:rsidRPr="00D70015" w:rsidRDefault="000534AF" w:rsidP="00D70015">
            <w:pPr>
              <w:spacing w:before="120"/>
              <w:jc w:val="both"/>
              <w:rPr>
                <w:b/>
                <w:bCs/>
                <w:sz w:val="24"/>
                <w:szCs w:val="24"/>
                <w:lang w:bidi="ar-EG"/>
              </w:rPr>
            </w:pPr>
            <w:r w:rsidRPr="00D70015">
              <w:rPr>
                <w:b/>
                <w:bCs/>
                <w:sz w:val="24"/>
                <w:szCs w:val="24"/>
                <w:lang w:bidi="ar-EG"/>
              </w:rPr>
              <w:t>Introduction and Research Problem:</w:t>
            </w:r>
          </w:p>
          <w:p w:rsidR="00FC1D43" w:rsidRPr="00FC1D43" w:rsidRDefault="00E9129B" w:rsidP="00FC1D43">
            <w:pPr>
              <w:spacing w:before="120"/>
              <w:jc w:val="both"/>
              <w:rPr>
                <w:sz w:val="24"/>
                <w:szCs w:val="24"/>
                <w:lang w:bidi="ar-EG"/>
              </w:rPr>
            </w:pPr>
            <w:r w:rsidRPr="00E9129B">
              <w:rPr>
                <w:sz w:val="24"/>
                <w:szCs w:val="24"/>
                <w:lang w:val="en" w:bidi="ar-EG"/>
              </w:rPr>
              <w:t xml:space="preserve">The economic collapses and financial crises that occurred in a number of countries in East Asia, Latin America, and Russia in the 1990s, as well as the accounting and financial collapses that occurred in the United States at the beginning of this century, which affected a number of giant companies, such as Enron and Worldcom, as well as the major accounting and auditing firms associated with them, and the connection of this collapse to the manipulation of the company’s accounts, led to a loss of investor confidence in the credibility of financial reports and the inability to rely on them in making decisions, as it became clear that the company’s annual reports do not reflect all the circumstances facing the company and do not clarify the reality of the company’s financial position. Therefore, many parties demanded that the company expand the scope of disclosure of the company’s operations and events in annual reports, the most important of which is disclosure of the company’s operational activities and </w:t>
            </w:r>
            <w:r w:rsidRPr="00E9129B">
              <w:rPr>
                <w:sz w:val="24"/>
                <w:szCs w:val="24"/>
                <w:lang w:val="en" w:bidi="ar-EG"/>
              </w:rPr>
              <w:lastRenderedPageBreak/>
              <w:t>information related to earnings management practices, so that Soebyakto, et al., 2018; Quon, et al. ) Investors make rational and effective investment decisions (2012). As a result of the fall of Arthur Anderson, one of the Big 4 audit firms, investor confidence in the auditing profession in general and in accounting and auditing firms in particular was shaken. This was due to the loss of trust in financial reporting, which prompted the US Congress to intervene to reorganize the auditing profession by issuing the Sarbanes-Oxley Act in 2002. The European Commission (EC) also issued a report known as the “Audit Policy Lessons from the Crises” in October 2010, entitled “Green Paper,” which aims to encourage discussion among parties interested in auditing and work to restore trust in financial reporting, improve the regulation of the profession, increase its quality, and compete in its services market (2010) EC). Companies in various sectors face many financial or non-financial risks resulting from major changes in the business environment, increased competition, and technological developments. In order for companies to maintain their continuity in the market, they must identify and measure the different types of risks they face, and adopt the necessary appropriate policies and strategies to mitigate these risks. Risks, or avoiding them if they cannot be tolerated, which is referred to as risk management processes (Amer 2019).</w:t>
            </w:r>
            <w:r w:rsidR="00FC1D43">
              <w:rPr>
                <w:sz w:val="24"/>
                <w:szCs w:val="24"/>
                <w:lang w:bidi="ar-EG"/>
              </w:rPr>
              <w:t xml:space="preserve"> </w:t>
            </w:r>
            <w:r w:rsidR="00FC1D43" w:rsidRPr="00FC1D43">
              <w:rPr>
                <w:sz w:val="24"/>
                <w:szCs w:val="24"/>
                <w:lang w:val="en" w:bidi="ar-EG"/>
              </w:rPr>
              <w:t>As a result of the uncertainties surrounding the modern business environment, many stakeholders are no longer satisfied with traditional accounting information about a company's past performance but are more interested in obtaining relevant information about the efficiency and effectiveness of a company's future performance. Therefore, there has been a demand for disclosure in annual reports of potential threats and associated risks and how to manage these risks (Stoizel and Xu (2018; Baxter, et al., 2019). Joint Audit (JA) involves the use of two or more audit firms to review financial statements and reports - one of the mechanisms proposed by the EC Report 2 to improve audit quality. In the same context, many international professional organizations have begun to support joint auditing as one of the most controversial topics regarding its role in increasing the quality of professional performance of the external auditor and making its role more effective in preventing or reducing the occurrence of crises (Mohamed 2018; Veites Abi 2015). The most important form of this support is represented by the issuance of the International Auditing Standards Board (ASB Standards Board) Auditing Standard No. 600 on the use of the work of another auditor, which clarifies the standards and guidelines for auditors when applying joint auditing. Professional organizations in countries where joint auditing is applied have differed in the way it is applied, whether mandatory or voluntary, due to the additional costs associated with it. With the implementation process on the one hand, and the nature of the audit environment of each country on the other hand (Hussein, 2019 Mandour et al., 2018). Egypt is one of the countries that is characterized by combining mandatory and optional application of joint auditing, where joint auditing is applied in an intentional manner to all investment companies and investment funds, innovation and central registration companies, real estate finance companies, banks, and the Investor Protection Fund. Joint auditing is also applied voluntarily to joint stock companies, factoring companies, and insurance companies, in accordance with the laws and regulations governing it.</w:t>
            </w:r>
          </w:p>
          <w:p w:rsidR="0024299D" w:rsidRDefault="0024299D" w:rsidP="0024299D">
            <w:pPr>
              <w:spacing w:before="120"/>
              <w:jc w:val="both"/>
              <w:rPr>
                <w:sz w:val="24"/>
                <w:szCs w:val="24"/>
                <w:lang w:bidi="ar-EG"/>
              </w:rPr>
            </w:pPr>
            <w:r>
              <w:rPr>
                <w:sz w:val="24"/>
                <w:szCs w:val="24"/>
                <w:lang w:val="en" w:bidi="ar-EG"/>
              </w:rPr>
              <w:t xml:space="preserve">     </w:t>
            </w:r>
            <w:r w:rsidRPr="0024299D">
              <w:rPr>
                <w:sz w:val="24"/>
                <w:szCs w:val="24"/>
                <w:lang w:val="en" w:bidi="ar-EG"/>
              </w:rPr>
              <w:t xml:space="preserve">Although the joint audit is already applied in the field of professional practices in many countries, it has raised a lot of controversy, between supporters and opponents of its application, which prompted researchers to move towards studying the impact of adopting the joint audit approach on the period of slowing down financial reports. Studies in this field have reached conflicting results, as some studies have concluded the importance of activating the joint audit (Metwally 2019, Ali 2018, Benali 2019), while other studies have concluded that it is not important (Khatab, 2019; Gramling et al., 2011 (Activation of joint review A group of studies have focused on studying the impact of the nature of the review method on many variables, including investment efficiency. By reviewing the results reached by these studies, it becomes clear that: 3 Neisiani Boubaker et al., (2018) Elaoud and Jarbou (2017): The study of </w:t>
            </w:r>
            <w:r w:rsidRPr="0024299D">
              <w:rPr>
                <w:sz w:val="24"/>
                <w:szCs w:val="24"/>
                <w:lang w:val="en" w:bidi="ar-EG"/>
              </w:rPr>
              <w:lastRenderedPageBreak/>
              <w:t>Hosseini et al Ismail (2020) )2020( Khalaf Shahzad et al., )2019( )2019( (2021) Mansour (2021), Al-Sawah (2021) concluded that there is a positive impact of the nature of the review method Assad Siregar and Nuryanah (2018) on investment efficiency, while the study of both (2020) and Alshurideh concluded that there is no significant impact of the review method on investment efficiency. Thus, it is noted that there is a significant impact of the review method on investment efficiency, and it is also noted that there is Contradictions and discrepancies in the findings of these studies. Individual external auditing faces many challenges, the most important of which is management's ability to impose restrictions on auditors to influence their opinion, which may negatively impact their independence and consequently reduce the quality of financial reporting and auditing. Consequently, financial statements no longer accurately reflect the company's true financial position and financial performance, in light of management practices of earnings management. Several studies have shown (Hussein, 2019; Muhammad, 2018; Manshoor, 2016; Okaro et al., 2018; Ittonen &amp; Tronnes, 2015; Alhadi et al., 2017; Al-Sadoun &amp; Al-Jabr, 2014) that having two or more auditors (Bisogno &amp; Deluca, 2016; Deng et al., 2014) review the financial statements may help improve their credibility and restore the confidence of stakeholders.</w:t>
            </w:r>
          </w:p>
          <w:p w:rsidR="00313102" w:rsidRPr="00313102" w:rsidRDefault="00313102" w:rsidP="00313102">
            <w:pPr>
              <w:spacing w:before="120"/>
              <w:jc w:val="both"/>
              <w:rPr>
                <w:sz w:val="24"/>
                <w:szCs w:val="24"/>
                <w:lang w:bidi="ar-EG"/>
              </w:rPr>
            </w:pPr>
            <w:r>
              <w:rPr>
                <w:sz w:val="24"/>
                <w:szCs w:val="24"/>
                <w:lang w:bidi="ar-EG"/>
              </w:rPr>
              <w:t xml:space="preserve">     </w:t>
            </w:r>
            <w:r w:rsidRPr="00313102">
              <w:rPr>
                <w:sz w:val="24"/>
                <w:szCs w:val="24"/>
                <w:lang w:val="en" w:bidi="ar-EG"/>
              </w:rPr>
              <w:t>In the Egyptian business environment, joint auditing is considered a critical issue for investment decision-making. Given the conflicting results of previous studies, and the inability to generalize the findings of studies conducted in some foreign countries to all countries due to the varying environmental, economic, political, and cultural conditions from one country to another, it is therefore crucial to study this topic in the Egyptian business environment. This is particularly important given that joint auditing remains a topic of research and is currently the subject of scholarly debate. Further research and studies are needed, particularly on the relationship between joint auditing and the financial reporting lag time. The relationship between joint auditing, financial reporting lag time, and investment efficiency is one that has received insufficient attention from researchers, despite its importance. There are few studies that address the impact of joint auditing and financial reporting lag time on investment efficiency in the Egyptian business environment.</w:t>
            </w:r>
          </w:p>
          <w:p w:rsidR="00822C37" w:rsidRDefault="00822C37" w:rsidP="00822C37">
            <w:pPr>
              <w:spacing w:before="120"/>
              <w:jc w:val="both"/>
              <w:rPr>
                <w:sz w:val="24"/>
                <w:szCs w:val="24"/>
                <w:lang w:val="en" w:bidi="ar-EG"/>
              </w:rPr>
            </w:pPr>
            <w:r w:rsidRPr="00822C37">
              <w:rPr>
                <w:b/>
                <w:bCs/>
                <w:sz w:val="24"/>
                <w:szCs w:val="24"/>
                <w:lang w:val="en" w:bidi="ar-EG"/>
              </w:rPr>
              <w:t xml:space="preserve">     In light of the above, the research problem can be formulated in the following main question:</w:t>
            </w:r>
            <w:r w:rsidRPr="00822C37">
              <w:rPr>
                <w:sz w:val="24"/>
                <w:szCs w:val="24"/>
                <w:lang w:val="en" w:bidi="ar-EG"/>
              </w:rPr>
              <w:t xml:space="preserve"> </w:t>
            </w:r>
          </w:p>
          <w:p w:rsidR="00CB6CC4" w:rsidRDefault="00822C37" w:rsidP="00CB6CC4">
            <w:pPr>
              <w:spacing w:before="120"/>
              <w:jc w:val="both"/>
              <w:rPr>
                <w:sz w:val="24"/>
                <w:szCs w:val="24"/>
                <w:lang w:val="en" w:bidi="ar-EG"/>
              </w:rPr>
            </w:pPr>
            <w:r w:rsidRPr="00822C37">
              <w:rPr>
                <w:sz w:val="24"/>
                <w:szCs w:val="24"/>
                <w:lang w:val="en" w:bidi="ar-EG"/>
              </w:rPr>
              <w:t>What is the impact of the relationship between joint audit and the financial reporting lag period on investment efficiency in the Egyptian business environment? To answer this question, the following sub-questions are answered:</w:t>
            </w:r>
          </w:p>
          <w:p w:rsidR="00032442" w:rsidRPr="00032442" w:rsidRDefault="00822C37" w:rsidP="00032442">
            <w:pPr>
              <w:pStyle w:val="a3"/>
              <w:numPr>
                <w:ilvl w:val="0"/>
                <w:numId w:val="3"/>
              </w:numPr>
              <w:tabs>
                <w:tab w:val="left" w:pos="2454"/>
              </w:tabs>
              <w:spacing w:before="120"/>
              <w:ind w:left="360"/>
              <w:jc w:val="both"/>
              <w:rPr>
                <w:sz w:val="24"/>
                <w:szCs w:val="24"/>
                <w:lang w:bidi="ar-EG"/>
              </w:rPr>
            </w:pPr>
            <w:r w:rsidRPr="00032442">
              <w:rPr>
                <w:sz w:val="24"/>
                <w:szCs w:val="24"/>
                <w:lang w:bidi="ar-EG"/>
              </w:rPr>
              <w:t xml:space="preserve">Is there a relationship between joint audit and the financial reporting lag period? </w:t>
            </w:r>
          </w:p>
          <w:p w:rsidR="00032442" w:rsidRPr="00032442" w:rsidRDefault="00822C37" w:rsidP="00032442">
            <w:pPr>
              <w:pStyle w:val="a3"/>
              <w:numPr>
                <w:ilvl w:val="0"/>
                <w:numId w:val="3"/>
              </w:numPr>
              <w:tabs>
                <w:tab w:val="left" w:pos="2454"/>
              </w:tabs>
              <w:spacing w:before="120"/>
              <w:ind w:left="360"/>
              <w:jc w:val="both"/>
              <w:rPr>
                <w:sz w:val="24"/>
                <w:szCs w:val="24"/>
                <w:lang w:bidi="ar-EG"/>
              </w:rPr>
            </w:pPr>
            <w:r w:rsidRPr="00032442">
              <w:rPr>
                <w:sz w:val="24"/>
                <w:szCs w:val="24"/>
                <w:lang w:bidi="ar-EG"/>
              </w:rPr>
              <w:t>Is there a relationship between joint audit and investment efficiency?</w:t>
            </w:r>
          </w:p>
          <w:p w:rsidR="00032442" w:rsidRPr="00032442" w:rsidRDefault="00822C37" w:rsidP="00032442">
            <w:pPr>
              <w:pStyle w:val="a3"/>
              <w:numPr>
                <w:ilvl w:val="0"/>
                <w:numId w:val="3"/>
              </w:numPr>
              <w:tabs>
                <w:tab w:val="left" w:pos="2454"/>
              </w:tabs>
              <w:spacing w:before="120"/>
              <w:ind w:left="360"/>
              <w:jc w:val="both"/>
              <w:rPr>
                <w:sz w:val="24"/>
                <w:szCs w:val="24"/>
                <w:lang w:bidi="ar-EG"/>
              </w:rPr>
            </w:pPr>
            <w:r w:rsidRPr="00032442">
              <w:rPr>
                <w:sz w:val="24"/>
                <w:szCs w:val="24"/>
                <w:lang w:bidi="ar-EG"/>
              </w:rPr>
              <w:t>Is there a relationship between the financial reporting lag period and investment efficiency?</w:t>
            </w:r>
          </w:p>
          <w:p w:rsidR="00822C37" w:rsidRPr="00032442" w:rsidRDefault="00822C37" w:rsidP="00032442">
            <w:pPr>
              <w:pStyle w:val="a3"/>
              <w:numPr>
                <w:ilvl w:val="0"/>
                <w:numId w:val="3"/>
              </w:numPr>
              <w:tabs>
                <w:tab w:val="left" w:pos="2454"/>
              </w:tabs>
              <w:spacing w:before="120"/>
              <w:ind w:left="360"/>
              <w:jc w:val="both"/>
              <w:rPr>
                <w:sz w:val="24"/>
                <w:szCs w:val="24"/>
                <w:lang w:bidi="ar-EG"/>
              </w:rPr>
            </w:pPr>
            <w:r w:rsidRPr="00032442">
              <w:rPr>
                <w:sz w:val="24"/>
                <w:szCs w:val="24"/>
                <w:lang w:bidi="ar-EG"/>
              </w:rPr>
              <w:t>Does the interactive relationship between joint audit and the financial reporting lag period affect investment efficiency?</w:t>
            </w:r>
          </w:p>
          <w:p w:rsidR="00CB178F" w:rsidRDefault="00CB178F" w:rsidP="00CB178F">
            <w:pPr>
              <w:spacing w:before="120"/>
              <w:jc w:val="both"/>
              <w:rPr>
                <w:sz w:val="24"/>
                <w:szCs w:val="24"/>
                <w:lang w:val="en" w:bidi="ar-EG"/>
              </w:rPr>
            </w:pPr>
            <w:r w:rsidRPr="00CB178F">
              <w:rPr>
                <w:b/>
                <w:bCs/>
                <w:sz w:val="24"/>
                <w:szCs w:val="24"/>
                <w:lang w:val="en" w:bidi="ar-EG"/>
              </w:rPr>
              <w:t>The importance and motivations of the research</w:t>
            </w:r>
            <w:r>
              <w:rPr>
                <w:sz w:val="24"/>
                <w:szCs w:val="24"/>
                <w:lang w:val="en" w:bidi="ar-EG"/>
              </w:rPr>
              <w:t>:</w:t>
            </w:r>
          </w:p>
          <w:p w:rsidR="00CB178F" w:rsidRPr="00CB178F" w:rsidRDefault="00CB178F" w:rsidP="00CB178F">
            <w:pPr>
              <w:spacing w:before="120"/>
              <w:jc w:val="both"/>
              <w:rPr>
                <w:sz w:val="24"/>
                <w:szCs w:val="24"/>
                <w:lang w:bidi="ar-EG"/>
              </w:rPr>
            </w:pPr>
            <w:r>
              <w:rPr>
                <w:sz w:val="24"/>
                <w:szCs w:val="24"/>
                <w:lang w:val="en" w:bidi="ar-EG"/>
              </w:rPr>
              <w:t xml:space="preserve">     </w:t>
            </w:r>
            <w:r w:rsidRPr="00CB178F">
              <w:rPr>
                <w:sz w:val="24"/>
                <w:szCs w:val="24"/>
                <w:lang w:val="en" w:bidi="ar-EG"/>
              </w:rPr>
              <w:t xml:space="preserve"> The importance of the research at the academic level lies in the scientific addition it provides to: Studies that focused on joint auditing in developing countries through its expansion to select the impact of its application on the financial reporting lag period and its reflection on investment efficiency. The research also gains its practical importance through the results of the study, which may be useful to legislators in the Egyptian business environment in their attempts to formulate mechanisms for applying joint auditing. The study may contribute to: Helping several investors understand the mechanisms of governance and </w:t>
            </w:r>
            <w:r w:rsidRPr="00CB178F">
              <w:rPr>
                <w:sz w:val="24"/>
                <w:szCs w:val="24"/>
                <w:lang w:val="en" w:bidi="ar-EG"/>
              </w:rPr>
              <w:lastRenderedPageBreak/>
              <w:t>the auditing process in general and joint auditing in particular and restoring their confidence in the financial statements and reports of Egyptian companies, which are prepared in a timely manner, which reflects negatively on investment efficiency. The results of the study may also be useful to the regulatory bodies concerned with the accounting and auditing profession: In formulating an Egyptian standard regulating the application of joint auditing, which reflects on the financial reporting lag period. The most important research areas are represented in narrowing the gap in academic research in this field, especially in light of the scarcity of studies that link the joint review and the financial reporting lag period in general, and in the Egyptian environment in particular, as an example of emerging economies, in addition to finding evidence of the relationship under study through application to companies listed on the Egyptian Stock Exchange.</w:t>
            </w:r>
          </w:p>
          <w:p w:rsidR="0045510A" w:rsidRDefault="00C05D25" w:rsidP="00F5798B">
            <w:pPr>
              <w:spacing w:before="120"/>
              <w:jc w:val="both"/>
              <w:rPr>
                <w:b/>
                <w:bCs/>
                <w:sz w:val="24"/>
                <w:szCs w:val="24"/>
                <w:lang w:bidi="ar-EG"/>
              </w:rPr>
            </w:pPr>
            <w:r w:rsidRPr="00C05D25">
              <w:rPr>
                <w:b/>
                <w:bCs/>
                <w:sz w:val="24"/>
                <w:szCs w:val="24"/>
                <w:lang w:val="en" w:bidi="ar-EG"/>
              </w:rPr>
              <w:t>Research objective</w:t>
            </w:r>
            <w:r>
              <w:rPr>
                <w:b/>
                <w:bCs/>
                <w:sz w:val="24"/>
                <w:szCs w:val="24"/>
                <w:lang w:bidi="ar-EG"/>
              </w:rPr>
              <w:t>:</w:t>
            </w:r>
            <w:r w:rsidR="00F5798B">
              <w:rPr>
                <w:b/>
                <w:bCs/>
                <w:sz w:val="24"/>
                <w:szCs w:val="24"/>
                <w:lang w:bidi="ar-EG"/>
              </w:rPr>
              <w:t xml:space="preserve"> </w:t>
            </w:r>
          </w:p>
          <w:p w:rsidR="001B7164" w:rsidRDefault="001B7164" w:rsidP="001B7164">
            <w:pPr>
              <w:spacing w:before="120"/>
              <w:jc w:val="both"/>
              <w:rPr>
                <w:sz w:val="24"/>
                <w:szCs w:val="24"/>
                <w:lang w:val="en" w:bidi="ar-EG"/>
              </w:rPr>
            </w:pPr>
            <w:r>
              <w:rPr>
                <w:sz w:val="24"/>
                <w:szCs w:val="24"/>
                <w:lang w:val="en" w:bidi="ar-EG"/>
              </w:rPr>
              <w:t xml:space="preserve">     </w:t>
            </w:r>
            <w:r w:rsidRPr="001B7164">
              <w:rPr>
                <w:sz w:val="24"/>
                <w:szCs w:val="24"/>
                <w:lang w:val="en" w:bidi="ar-EG"/>
              </w:rPr>
              <w:t xml:space="preserve">The main objective of the research is to study the impact of the relationship between joint audit and the financial reporting lag period on investment efficiency. From this objective, the following sub-objectives emerge: </w:t>
            </w:r>
          </w:p>
          <w:p w:rsidR="001B7164" w:rsidRPr="001B7164" w:rsidRDefault="001B7164" w:rsidP="001B7164">
            <w:pPr>
              <w:pStyle w:val="a3"/>
              <w:numPr>
                <w:ilvl w:val="0"/>
                <w:numId w:val="3"/>
              </w:numPr>
              <w:tabs>
                <w:tab w:val="left" w:pos="2454"/>
              </w:tabs>
              <w:spacing w:before="120"/>
              <w:ind w:left="360"/>
              <w:jc w:val="both"/>
              <w:rPr>
                <w:sz w:val="24"/>
                <w:szCs w:val="24"/>
                <w:lang w:bidi="ar-EG"/>
              </w:rPr>
            </w:pPr>
            <w:r w:rsidRPr="001B7164">
              <w:rPr>
                <w:sz w:val="24"/>
                <w:szCs w:val="24"/>
                <w:lang w:bidi="ar-EG"/>
              </w:rPr>
              <w:t xml:space="preserve">Testing the impact of joint audit on the financial reporting lag period. </w:t>
            </w:r>
          </w:p>
          <w:p w:rsidR="001B7164" w:rsidRPr="001B7164" w:rsidRDefault="001B7164" w:rsidP="001B7164">
            <w:pPr>
              <w:pStyle w:val="a3"/>
              <w:numPr>
                <w:ilvl w:val="0"/>
                <w:numId w:val="3"/>
              </w:numPr>
              <w:tabs>
                <w:tab w:val="left" w:pos="2454"/>
              </w:tabs>
              <w:spacing w:before="120"/>
              <w:ind w:left="360"/>
              <w:jc w:val="both"/>
              <w:rPr>
                <w:sz w:val="24"/>
                <w:szCs w:val="24"/>
                <w:lang w:bidi="ar-EG"/>
              </w:rPr>
            </w:pPr>
            <w:r w:rsidRPr="001B7164">
              <w:rPr>
                <w:sz w:val="24"/>
                <w:szCs w:val="24"/>
                <w:lang w:bidi="ar-EG"/>
              </w:rPr>
              <w:t>Testing the impact of joint audit on investment efficiency.</w:t>
            </w:r>
          </w:p>
          <w:p w:rsidR="001B7164" w:rsidRPr="001B7164" w:rsidRDefault="001B7164" w:rsidP="001B7164">
            <w:pPr>
              <w:pStyle w:val="a3"/>
              <w:numPr>
                <w:ilvl w:val="0"/>
                <w:numId w:val="3"/>
              </w:numPr>
              <w:tabs>
                <w:tab w:val="left" w:pos="2454"/>
              </w:tabs>
              <w:spacing w:before="120"/>
              <w:ind w:left="360"/>
              <w:jc w:val="both"/>
              <w:rPr>
                <w:sz w:val="24"/>
                <w:szCs w:val="24"/>
                <w:lang w:bidi="ar-EG"/>
              </w:rPr>
            </w:pPr>
            <w:r w:rsidRPr="001B7164">
              <w:rPr>
                <w:sz w:val="24"/>
                <w:szCs w:val="24"/>
                <w:lang w:bidi="ar-EG"/>
              </w:rPr>
              <w:t>Considering the impact of the financial reporting lag period on investment efficiency.</w:t>
            </w:r>
          </w:p>
          <w:p w:rsidR="001B7164" w:rsidRPr="001B7164" w:rsidRDefault="001B7164" w:rsidP="001B7164">
            <w:pPr>
              <w:pStyle w:val="a3"/>
              <w:numPr>
                <w:ilvl w:val="0"/>
                <w:numId w:val="3"/>
              </w:numPr>
              <w:tabs>
                <w:tab w:val="left" w:pos="2454"/>
              </w:tabs>
              <w:spacing w:before="120"/>
              <w:ind w:left="360"/>
              <w:jc w:val="both"/>
              <w:rPr>
                <w:sz w:val="24"/>
                <w:szCs w:val="24"/>
                <w:lang w:bidi="ar-EG"/>
              </w:rPr>
            </w:pPr>
            <w:r w:rsidRPr="001B7164">
              <w:rPr>
                <w:sz w:val="24"/>
                <w:szCs w:val="24"/>
                <w:lang w:bidi="ar-EG"/>
              </w:rPr>
              <w:t>Studying the impact of the relationship between joint audit and the financial reporting lag period on investment efficiency.</w:t>
            </w:r>
          </w:p>
          <w:p w:rsidR="001B7164" w:rsidRPr="001B7164" w:rsidRDefault="001B7164" w:rsidP="001B7164">
            <w:pPr>
              <w:pStyle w:val="a3"/>
              <w:numPr>
                <w:ilvl w:val="0"/>
                <w:numId w:val="3"/>
              </w:numPr>
              <w:tabs>
                <w:tab w:val="left" w:pos="2454"/>
              </w:tabs>
              <w:spacing w:before="120"/>
              <w:ind w:left="360"/>
              <w:jc w:val="both"/>
              <w:rPr>
                <w:sz w:val="24"/>
                <w:szCs w:val="24"/>
                <w:lang w:bidi="ar-EG"/>
              </w:rPr>
            </w:pPr>
            <w:r w:rsidRPr="001B7164">
              <w:rPr>
                <w:sz w:val="24"/>
                <w:szCs w:val="24"/>
                <w:lang w:bidi="ar-EG"/>
              </w:rPr>
              <w:t>Reaching an applied evidence on the impact of the relationship between the application of joint audit and the financial reporting lag period on investment efficiency in the reality of the Egyptian business environment.</w:t>
            </w:r>
          </w:p>
          <w:p w:rsidR="003A0EC3" w:rsidRDefault="003A0EC3" w:rsidP="003E332C">
            <w:pPr>
              <w:tabs>
                <w:tab w:val="left" w:pos="2454"/>
              </w:tabs>
              <w:spacing w:before="120"/>
              <w:jc w:val="both"/>
              <w:rPr>
                <w:b/>
                <w:bCs/>
                <w:sz w:val="24"/>
                <w:szCs w:val="24"/>
                <w:lang w:bidi="ar-EG"/>
              </w:rPr>
            </w:pPr>
            <w:r w:rsidRPr="003A0EC3">
              <w:rPr>
                <w:b/>
                <w:bCs/>
                <w:sz w:val="24"/>
                <w:szCs w:val="24"/>
                <w:lang w:val="en" w:bidi="ar-EG"/>
              </w:rPr>
              <w:t>Research hypotheses</w:t>
            </w:r>
            <w:r w:rsidR="003E332C">
              <w:rPr>
                <w:b/>
                <w:bCs/>
                <w:sz w:val="24"/>
                <w:szCs w:val="24"/>
                <w:lang w:bidi="ar-EG"/>
              </w:rPr>
              <w:t>:</w:t>
            </w:r>
          </w:p>
          <w:p w:rsidR="001B7164" w:rsidRPr="001B7164" w:rsidRDefault="001B7164" w:rsidP="001B7164">
            <w:pPr>
              <w:tabs>
                <w:tab w:val="left" w:pos="2454"/>
              </w:tabs>
              <w:spacing w:before="120"/>
              <w:jc w:val="both"/>
              <w:rPr>
                <w:sz w:val="24"/>
                <w:szCs w:val="24"/>
                <w:lang w:val="en" w:bidi="ar-EG"/>
              </w:rPr>
            </w:pPr>
            <w:r w:rsidRPr="001B7164">
              <w:rPr>
                <w:b/>
                <w:bCs/>
                <w:sz w:val="24"/>
                <w:szCs w:val="24"/>
                <w:lang w:val="en" w:bidi="ar-EG"/>
              </w:rPr>
              <w:t xml:space="preserve">Hypothesis </w:t>
            </w:r>
            <w:r w:rsidRPr="001B7164">
              <w:rPr>
                <w:sz w:val="24"/>
                <w:szCs w:val="24"/>
                <w:lang w:val="en" w:bidi="ar-EG"/>
              </w:rPr>
              <w:t>1: There is a significant impact of joint audit on the financial reporting lag period. This hypothesis is tested through the following sub-hypotheses:</w:t>
            </w:r>
          </w:p>
          <w:p w:rsidR="001B7164" w:rsidRPr="001B7164" w:rsidRDefault="001B7164" w:rsidP="001B7164">
            <w:pPr>
              <w:tabs>
                <w:tab w:val="left" w:pos="2454"/>
              </w:tabs>
              <w:spacing w:before="120"/>
              <w:jc w:val="both"/>
              <w:rPr>
                <w:sz w:val="24"/>
                <w:szCs w:val="24"/>
                <w:lang w:val="en" w:bidi="ar-EG"/>
              </w:rPr>
            </w:pPr>
            <w:r w:rsidRPr="001B7164">
              <w:rPr>
                <w:sz w:val="24"/>
                <w:szCs w:val="24"/>
                <w:lang w:val="en" w:bidi="ar-EG"/>
              </w:rPr>
              <w:t xml:space="preserve"> </w:t>
            </w:r>
            <w:r w:rsidRPr="001B7164">
              <w:rPr>
                <w:b/>
                <w:bCs/>
                <w:sz w:val="24"/>
                <w:szCs w:val="24"/>
                <w:lang w:val="en" w:bidi="ar-EG"/>
              </w:rPr>
              <w:t>Sub-hypothesis 1</w:t>
            </w:r>
            <w:r w:rsidRPr="001B7164">
              <w:rPr>
                <w:sz w:val="24"/>
                <w:szCs w:val="24"/>
                <w:lang w:val="en" w:bidi="ar-EG"/>
              </w:rPr>
              <w:t xml:space="preserve">: There is a significant impact of joint audit on the publication lag period. </w:t>
            </w:r>
          </w:p>
          <w:p w:rsidR="000B35C3" w:rsidRDefault="001B7164" w:rsidP="001B7164">
            <w:pPr>
              <w:tabs>
                <w:tab w:val="left" w:pos="2454"/>
              </w:tabs>
              <w:spacing w:before="120"/>
              <w:jc w:val="both"/>
              <w:rPr>
                <w:sz w:val="24"/>
                <w:szCs w:val="24"/>
                <w:lang w:val="en" w:bidi="ar-EG"/>
              </w:rPr>
            </w:pPr>
            <w:r w:rsidRPr="001B7164">
              <w:rPr>
                <w:b/>
                <w:bCs/>
                <w:sz w:val="24"/>
                <w:szCs w:val="24"/>
                <w:lang w:val="en" w:bidi="ar-EG"/>
              </w:rPr>
              <w:t>Sub-hypothesis 2</w:t>
            </w:r>
            <w:r w:rsidRPr="001B7164">
              <w:rPr>
                <w:sz w:val="24"/>
                <w:szCs w:val="24"/>
                <w:lang w:val="en" w:bidi="ar-EG"/>
              </w:rPr>
              <w:t xml:space="preserve">: There is a significant impact of joint audit on the audit lag period. </w:t>
            </w:r>
          </w:p>
          <w:p w:rsidR="001B7164" w:rsidRPr="001B7164" w:rsidRDefault="001B7164" w:rsidP="001B7164">
            <w:pPr>
              <w:tabs>
                <w:tab w:val="left" w:pos="2454"/>
              </w:tabs>
              <w:spacing w:before="120"/>
              <w:jc w:val="both"/>
              <w:rPr>
                <w:sz w:val="24"/>
                <w:szCs w:val="24"/>
                <w:lang w:val="en" w:bidi="ar-EG"/>
              </w:rPr>
            </w:pPr>
            <w:r w:rsidRPr="000B35C3">
              <w:rPr>
                <w:b/>
                <w:bCs/>
                <w:sz w:val="24"/>
                <w:szCs w:val="24"/>
                <w:lang w:val="en" w:bidi="ar-EG"/>
              </w:rPr>
              <w:t>Sub-hypothesis 3</w:t>
            </w:r>
            <w:r w:rsidRPr="001B7164">
              <w:rPr>
                <w:sz w:val="24"/>
                <w:szCs w:val="24"/>
                <w:lang w:val="en" w:bidi="ar-EG"/>
              </w:rPr>
              <w:t>: There is a significant impact of joint audit on the overall financial reporting lag period of the company. Hypothesis 2: There is a significant impact of joint audit on investment efficiency.</w:t>
            </w:r>
          </w:p>
          <w:p w:rsidR="001B7164" w:rsidRPr="001B7164" w:rsidRDefault="001B7164" w:rsidP="001B7164">
            <w:pPr>
              <w:tabs>
                <w:tab w:val="left" w:pos="2454"/>
              </w:tabs>
              <w:spacing w:before="120"/>
              <w:jc w:val="both"/>
              <w:rPr>
                <w:sz w:val="24"/>
                <w:szCs w:val="24"/>
                <w:lang w:val="en" w:bidi="ar-EG"/>
              </w:rPr>
            </w:pPr>
            <w:r w:rsidRPr="000B35C3">
              <w:rPr>
                <w:b/>
                <w:bCs/>
                <w:sz w:val="24"/>
                <w:szCs w:val="24"/>
                <w:lang w:val="en" w:bidi="ar-EG"/>
              </w:rPr>
              <w:t xml:space="preserve"> Hypothesis 3:</w:t>
            </w:r>
            <w:r w:rsidRPr="001B7164">
              <w:rPr>
                <w:sz w:val="24"/>
                <w:szCs w:val="24"/>
                <w:lang w:val="en" w:bidi="ar-EG"/>
              </w:rPr>
              <w:t xml:space="preserve"> There is a significant impact of the financial reporting lag period (publication lag period - review lag period - overall financial reporting lag period) on investment efficiency.</w:t>
            </w:r>
          </w:p>
          <w:p w:rsidR="001B7164" w:rsidRPr="001B7164" w:rsidRDefault="001B7164" w:rsidP="001B7164">
            <w:pPr>
              <w:tabs>
                <w:tab w:val="left" w:pos="2454"/>
              </w:tabs>
              <w:spacing w:before="120"/>
              <w:jc w:val="both"/>
              <w:rPr>
                <w:sz w:val="24"/>
                <w:szCs w:val="24"/>
                <w:lang w:bidi="ar-EG"/>
              </w:rPr>
            </w:pPr>
            <w:r w:rsidRPr="001B7164">
              <w:rPr>
                <w:sz w:val="24"/>
                <w:szCs w:val="24"/>
                <w:lang w:val="en" w:bidi="ar-EG"/>
              </w:rPr>
              <w:t xml:space="preserve"> </w:t>
            </w:r>
            <w:r w:rsidRPr="000B35C3">
              <w:rPr>
                <w:b/>
                <w:bCs/>
                <w:sz w:val="24"/>
                <w:szCs w:val="24"/>
                <w:lang w:val="en" w:bidi="ar-EG"/>
              </w:rPr>
              <w:t>Hypothesis 4:</w:t>
            </w:r>
            <w:r w:rsidRPr="001B7164">
              <w:rPr>
                <w:sz w:val="24"/>
                <w:szCs w:val="24"/>
                <w:lang w:val="en" w:bidi="ar-EG"/>
              </w:rPr>
              <w:t xml:space="preserve"> The relationship between joint audit and the financial reporting lag period affects the period</w:t>
            </w:r>
          </w:p>
          <w:p w:rsidR="00461F90" w:rsidRDefault="00461F90" w:rsidP="00461F90">
            <w:pPr>
              <w:tabs>
                <w:tab w:val="left" w:pos="2454"/>
              </w:tabs>
              <w:spacing w:before="120"/>
              <w:jc w:val="both"/>
              <w:rPr>
                <w:sz w:val="24"/>
                <w:szCs w:val="24"/>
                <w:lang w:val="en" w:bidi="ar-EG"/>
              </w:rPr>
            </w:pPr>
            <w:r w:rsidRPr="00461F90">
              <w:rPr>
                <w:b/>
                <w:bCs/>
                <w:sz w:val="24"/>
                <w:szCs w:val="24"/>
                <w:lang w:val="en" w:bidi="ar-EG"/>
              </w:rPr>
              <w:t>Research Methodology and Approach</w:t>
            </w:r>
            <w:r>
              <w:rPr>
                <w:sz w:val="24"/>
                <w:szCs w:val="24"/>
                <w:lang w:val="en" w:bidi="ar-EG"/>
              </w:rPr>
              <w:t>:</w:t>
            </w:r>
          </w:p>
          <w:p w:rsidR="00461F90" w:rsidRPr="00461F90" w:rsidRDefault="00461F90" w:rsidP="00461F90">
            <w:pPr>
              <w:tabs>
                <w:tab w:val="left" w:pos="2454"/>
              </w:tabs>
              <w:spacing w:before="120"/>
              <w:jc w:val="both"/>
              <w:rPr>
                <w:sz w:val="24"/>
                <w:szCs w:val="24"/>
                <w:lang w:bidi="ar-EG"/>
              </w:rPr>
            </w:pPr>
            <w:r>
              <w:rPr>
                <w:sz w:val="24"/>
                <w:szCs w:val="24"/>
                <w:lang w:val="en" w:bidi="ar-EG"/>
              </w:rPr>
              <w:t xml:space="preserve">     </w:t>
            </w:r>
            <w:r w:rsidRPr="00461F90">
              <w:rPr>
                <w:sz w:val="24"/>
                <w:szCs w:val="24"/>
                <w:lang w:val="en" w:bidi="ar-EG"/>
              </w:rPr>
              <w:t xml:space="preserve"> The researchers relied on the inductive approach in reviewing the accounting literature related to joint auditing and the financial reporting lag period with the aim of benefiting from it in formulating the theoretical framework of the research, and the deductive approach to explore the nature of the relationship between joint auditing and the financial reporting lag period and its impact on investment efficiency. With regard to the applied part, the hypotheses will be tested by conducting an applied study on a sample consisting of (33) companies listed on the Egyptian Stock Exchange during the period from 2019 AD to 2023 AD to reach results that achieve the research objective</w:t>
            </w:r>
            <w:r w:rsidR="00D33A2C">
              <w:rPr>
                <w:sz w:val="24"/>
                <w:szCs w:val="24"/>
                <w:lang w:val="en" w:bidi="ar-EG"/>
              </w:rPr>
              <w:t>.</w:t>
            </w:r>
          </w:p>
          <w:p w:rsidR="003A0EC3" w:rsidRDefault="003A0EC3" w:rsidP="003A0EC3">
            <w:pPr>
              <w:tabs>
                <w:tab w:val="left" w:pos="2454"/>
              </w:tabs>
              <w:spacing w:before="120"/>
              <w:jc w:val="both"/>
              <w:rPr>
                <w:sz w:val="24"/>
                <w:szCs w:val="24"/>
                <w:lang w:bidi="ar-EG"/>
              </w:rPr>
            </w:pPr>
          </w:p>
          <w:p w:rsidR="00950538" w:rsidRDefault="00950538" w:rsidP="00950538">
            <w:pPr>
              <w:tabs>
                <w:tab w:val="left" w:pos="2454"/>
              </w:tabs>
              <w:spacing w:before="120"/>
              <w:jc w:val="both"/>
              <w:rPr>
                <w:b/>
                <w:bCs/>
                <w:sz w:val="24"/>
                <w:szCs w:val="24"/>
                <w:lang w:val="en" w:bidi="ar-EG"/>
              </w:rPr>
            </w:pPr>
            <w:r w:rsidRPr="00950538">
              <w:rPr>
                <w:b/>
                <w:bCs/>
                <w:sz w:val="24"/>
                <w:szCs w:val="24"/>
                <w:lang w:val="en" w:bidi="ar-EG"/>
              </w:rPr>
              <w:t>Search results</w:t>
            </w:r>
            <w:r w:rsidR="00D33A2C">
              <w:rPr>
                <w:b/>
                <w:bCs/>
                <w:sz w:val="24"/>
                <w:szCs w:val="24"/>
                <w:lang w:val="en" w:bidi="ar-EG"/>
              </w:rPr>
              <w:t>:</w:t>
            </w:r>
          </w:p>
          <w:p w:rsidR="00D33A2C" w:rsidRPr="00D33A2C" w:rsidRDefault="00D33A2C" w:rsidP="00D33A2C">
            <w:pPr>
              <w:tabs>
                <w:tab w:val="left" w:pos="2454"/>
              </w:tabs>
              <w:spacing w:before="120"/>
              <w:jc w:val="both"/>
              <w:rPr>
                <w:sz w:val="24"/>
                <w:szCs w:val="24"/>
                <w:lang w:bidi="ar-EG"/>
              </w:rPr>
            </w:pPr>
            <w:r w:rsidRPr="00D33A2C">
              <w:rPr>
                <w:b/>
                <w:bCs/>
                <w:sz w:val="24"/>
                <w:szCs w:val="24"/>
                <w:lang w:val="en" w:bidi="ar-EG"/>
              </w:rPr>
              <w:t xml:space="preserve">At the theoretical level, </w:t>
            </w:r>
            <w:r w:rsidRPr="00D33A2C">
              <w:rPr>
                <w:sz w:val="24"/>
                <w:szCs w:val="24"/>
                <w:lang w:val="en" w:bidi="ar-EG"/>
              </w:rPr>
              <w:t>it was concluded that joint auditing is a newly discussed topic, both locally and internationally. It has received the attention of researchers, practitioners, and professional and regulatory bodies, all of whom have endorsed the importance of activating the joint audit approach due to the numerous benefits it brings to all parties involved in the audit process, particularly reducing the financial reporting framework period. Furthermore, it is important to improve investment efficiency as a metric used by many stakeholders in making decisions related to the company. The researchers also concluded that there are differences and discrepancies between the results of previous studies regarding the impact of implementing joint auditing and the financial reporting lag period on investment efficiency. This underscores the importance of studying the relationship between the implementation of joint auditing and the financial reporting lag period and its impact on investment efficiency in the Egyptian business environment. This is particularly true since the primary determinant of implementing joint auditing in the Egyptian environment up until the time of preparing this research is the lack of a clear and specific framework for the role of joint auditing versus individual auditing in maximizing confidence in financial reporting and investment efficiency.</w:t>
            </w:r>
          </w:p>
          <w:p w:rsidR="00EE0C92" w:rsidRDefault="00EE0C92" w:rsidP="00EE0C92">
            <w:pPr>
              <w:tabs>
                <w:tab w:val="left" w:pos="2454"/>
              </w:tabs>
              <w:spacing w:before="120"/>
              <w:jc w:val="both"/>
              <w:rPr>
                <w:b/>
                <w:bCs/>
                <w:sz w:val="24"/>
                <w:szCs w:val="24"/>
                <w:lang w:val="en" w:bidi="ar-EG"/>
              </w:rPr>
            </w:pPr>
            <w:r w:rsidRPr="00EE0C92">
              <w:rPr>
                <w:b/>
                <w:bCs/>
                <w:sz w:val="24"/>
                <w:szCs w:val="24"/>
                <w:lang w:val="en" w:bidi="ar-EG"/>
              </w:rPr>
              <w:t xml:space="preserve">At the applied study level, the following was found: </w:t>
            </w:r>
          </w:p>
          <w:p w:rsidR="00EE0C92" w:rsidRPr="00EE0C92" w:rsidRDefault="00EE0C92" w:rsidP="00EE0C92">
            <w:pPr>
              <w:pStyle w:val="a3"/>
              <w:numPr>
                <w:ilvl w:val="0"/>
                <w:numId w:val="12"/>
              </w:numPr>
              <w:tabs>
                <w:tab w:val="left" w:pos="2454"/>
              </w:tabs>
              <w:spacing w:before="120"/>
              <w:jc w:val="both"/>
              <w:rPr>
                <w:sz w:val="24"/>
                <w:szCs w:val="24"/>
                <w:lang w:bidi="ar-EG"/>
              </w:rPr>
            </w:pPr>
            <w:r w:rsidRPr="00EE0C92">
              <w:rPr>
                <w:sz w:val="24"/>
                <w:szCs w:val="24"/>
                <w:lang w:val="en" w:bidi="ar-EG"/>
              </w:rPr>
              <w:t xml:space="preserve">There is a strong, significant positive relationship between joint audit and the overall lag period of the company's financial reports. </w:t>
            </w:r>
          </w:p>
          <w:p w:rsidR="00EE0C92" w:rsidRPr="00EE0C92" w:rsidRDefault="00EE0C92" w:rsidP="00EE0C92">
            <w:pPr>
              <w:pStyle w:val="a3"/>
              <w:numPr>
                <w:ilvl w:val="0"/>
                <w:numId w:val="12"/>
              </w:numPr>
              <w:tabs>
                <w:tab w:val="left" w:pos="2454"/>
              </w:tabs>
              <w:spacing w:before="120"/>
              <w:jc w:val="both"/>
              <w:rPr>
                <w:sz w:val="24"/>
                <w:szCs w:val="24"/>
                <w:lang w:bidi="ar-EG"/>
              </w:rPr>
            </w:pPr>
            <w:r w:rsidRPr="00EE0C92">
              <w:rPr>
                <w:sz w:val="24"/>
                <w:szCs w:val="24"/>
                <w:lang w:val="en" w:bidi="ar-EG"/>
              </w:rPr>
              <w:t xml:space="preserve">There is a strong, significant positive relationship between joint audit and investment efficiency. </w:t>
            </w:r>
          </w:p>
          <w:p w:rsidR="00EE0C92" w:rsidRPr="00EE0C92" w:rsidRDefault="00EE0C92" w:rsidP="00EE0C92">
            <w:pPr>
              <w:pStyle w:val="a3"/>
              <w:numPr>
                <w:ilvl w:val="0"/>
                <w:numId w:val="12"/>
              </w:numPr>
              <w:tabs>
                <w:tab w:val="left" w:pos="2454"/>
              </w:tabs>
              <w:spacing w:before="120"/>
              <w:jc w:val="both"/>
              <w:rPr>
                <w:sz w:val="24"/>
                <w:szCs w:val="24"/>
                <w:lang w:bidi="ar-EG"/>
              </w:rPr>
            </w:pPr>
            <w:r w:rsidRPr="00EE0C92">
              <w:rPr>
                <w:sz w:val="24"/>
                <w:szCs w:val="24"/>
                <w:lang w:val="en" w:bidi="ar-EG"/>
              </w:rPr>
              <w:t xml:space="preserve">There is a strong, significant negative relationship between the lag period of financial reports and investment efficiency. </w:t>
            </w:r>
          </w:p>
          <w:p w:rsidR="00EE0C92" w:rsidRPr="00EE0C92" w:rsidRDefault="00EE0C92" w:rsidP="00EE0C92">
            <w:pPr>
              <w:pStyle w:val="a3"/>
              <w:numPr>
                <w:ilvl w:val="0"/>
                <w:numId w:val="12"/>
              </w:numPr>
              <w:tabs>
                <w:tab w:val="left" w:pos="2454"/>
              </w:tabs>
              <w:spacing w:before="120"/>
              <w:jc w:val="both"/>
              <w:rPr>
                <w:sz w:val="24"/>
                <w:szCs w:val="24"/>
                <w:lang w:bidi="ar-EG"/>
              </w:rPr>
            </w:pPr>
            <w:r w:rsidRPr="00EE0C92">
              <w:rPr>
                <w:sz w:val="24"/>
                <w:szCs w:val="24"/>
                <w:lang w:val="en" w:bidi="ar-EG"/>
              </w:rPr>
              <w:t>There is a moderate, significant positive relationship between the impact of the relationship between joint audit and the lag period of financial reports on investment efficiency.</w:t>
            </w:r>
          </w:p>
          <w:p w:rsidR="00397261" w:rsidRPr="00397261" w:rsidRDefault="00200684" w:rsidP="00397261">
            <w:pPr>
              <w:tabs>
                <w:tab w:val="left" w:pos="2454"/>
              </w:tabs>
              <w:spacing w:before="120"/>
              <w:ind w:left="360"/>
              <w:jc w:val="both"/>
              <w:rPr>
                <w:b/>
                <w:bCs/>
                <w:sz w:val="24"/>
                <w:szCs w:val="24"/>
                <w:lang w:bidi="ar-EG"/>
              </w:rPr>
            </w:pPr>
            <w:r w:rsidRPr="00200684">
              <w:rPr>
                <w:b/>
                <w:bCs/>
                <w:sz w:val="24"/>
                <w:szCs w:val="24"/>
                <w:lang w:val="en" w:bidi="ar-EG"/>
              </w:rPr>
              <w:t>Research recommendations</w:t>
            </w:r>
            <w:r>
              <w:rPr>
                <w:b/>
                <w:bCs/>
                <w:sz w:val="24"/>
                <w:szCs w:val="24"/>
                <w:lang w:bidi="ar-EG"/>
              </w:rPr>
              <w:t>:</w:t>
            </w:r>
          </w:p>
          <w:p w:rsidR="00397261" w:rsidRDefault="00397261" w:rsidP="00397261">
            <w:pPr>
              <w:tabs>
                <w:tab w:val="left" w:pos="2454"/>
              </w:tabs>
              <w:spacing w:before="120"/>
              <w:ind w:left="360"/>
              <w:jc w:val="both"/>
              <w:rPr>
                <w:sz w:val="24"/>
                <w:szCs w:val="24"/>
                <w:lang w:val="en" w:bidi="ar-EG"/>
              </w:rPr>
            </w:pPr>
            <w:r>
              <w:rPr>
                <w:sz w:val="24"/>
                <w:szCs w:val="24"/>
                <w:lang w:val="en" w:bidi="ar-EG"/>
              </w:rPr>
              <w:t xml:space="preserve">     </w:t>
            </w:r>
            <w:r w:rsidRPr="00397261">
              <w:rPr>
                <w:sz w:val="24"/>
                <w:szCs w:val="24"/>
                <w:lang w:val="en" w:bidi="ar-EG"/>
              </w:rPr>
              <w:t>In light of the findings reached, the following can be recommended: In light of the findings reached in both the theoretical and applied study, the researchers recommend the following:</w:t>
            </w:r>
          </w:p>
          <w:p w:rsidR="00397261" w:rsidRPr="00DE7666" w:rsidRDefault="00397261"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The need to expand the application of joint auditing, given the numerous benefits that accrue to all parties interested in the auditing process, especially its positive impact on reducing the delay period of financial reports compared to individual auditing, and the resulting restoration of confidence in the auditing profession, and its reflection on companies’ stock prices and investor decisions, improving investment efficiency and driving the wheel of development in general.</w:t>
            </w:r>
          </w:p>
          <w:p w:rsidR="00BC1890"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The relevant authorities and regulators of the auditing profession in Egypt must adopt a joint audit standard that defines the conceptual framework for joint auditing, how to apply it, and the principles, procedures, and mechanisms that auditors and audit firms tasked with performing it must adhere to. This will improve the quality of financial reporting and ensure increased confidence in the auditing profession in the Egyptian business environment.</w:t>
            </w:r>
          </w:p>
          <w:p w:rsidR="00BC1890"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 xml:space="preserve"> The Egyptian Financial Supervisory Authority must also adopt an additional article to the Corporate Governance Regulations specifically for joint auditing, binding on all companies whose shares are traded on the stock exchange.</w:t>
            </w:r>
          </w:p>
          <w:p w:rsidR="00BC1890"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 xml:space="preserve">The necessity of incorporating joint auditing into curricula at Egyptian universities, </w:t>
            </w:r>
            <w:r w:rsidRPr="00BC1890">
              <w:rPr>
                <w:sz w:val="24"/>
                <w:szCs w:val="24"/>
                <w:lang w:val="en" w:bidi="ar-EG"/>
              </w:rPr>
              <w:lastRenderedPageBreak/>
              <w:t xml:space="preserve">with a focus on holding workshops, seminars, conferences, and practical cases with the help of accounting and auditing practitioners, especially Big 4 audit firms, to explain the applied aspects of this concept and the benefits accruing to companies and stakeholders from its implementation. </w:t>
            </w:r>
          </w:p>
          <w:p w:rsidR="00BC1890" w:rsidRPr="00BC1890" w:rsidRDefault="0059107E" w:rsidP="00BC1890">
            <w:pPr>
              <w:tabs>
                <w:tab w:val="left" w:pos="2454"/>
              </w:tabs>
              <w:spacing w:before="120"/>
              <w:jc w:val="both"/>
              <w:rPr>
                <w:b/>
                <w:bCs/>
                <w:sz w:val="24"/>
                <w:szCs w:val="24"/>
                <w:lang w:bidi="ar-EG"/>
              </w:rPr>
            </w:pPr>
            <w:r w:rsidRPr="0059107E">
              <w:rPr>
                <w:b/>
                <w:bCs/>
                <w:sz w:val="24"/>
                <w:szCs w:val="24"/>
                <w:lang w:val="en" w:bidi="ar-EG"/>
              </w:rPr>
              <w:t>Future directions for research</w:t>
            </w:r>
          </w:p>
          <w:p w:rsidR="00BC1890" w:rsidRPr="00BC1890" w:rsidRDefault="00BC1890" w:rsidP="00BC1890">
            <w:pPr>
              <w:tabs>
                <w:tab w:val="left" w:pos="2454"/>
              </w:tabs>
              <w:spacing w:before="120"/>
              <w:jc w:val="both"/>
              <w:rPr>
                <w:sz w:val="24"/>
                <w:szCs w:val="24"/>
                <w:lang w:bidi="ar-EG"/>
              </w:rPr>
            </w:pPr>
            <w:r>
              <w:rPr>
                <w:sz w:val="24"/>
                <w:szCs w:val="24"/>
                <w:lang w:bidi="ar-EG"/>
              </w:rPr>
              <w:t xml:space="preserve">     </w:t>
            </w:r>
            <w:r w:rsidRPr="00BC1890">
              <w:rPr>
                <w:sz w:val="24"/>
                <w:szCs w:val="24"/>
                <w:lang w:val="en" w:bidi="ar-EG"/>
              </w:rPr>
              <w:t>In light of the findings, the researchers indicate that there are several areas that could form the basis for future research, the most important of which are the following:</w:t>
            </w:r>
          </w:p>
          <w:p w:rsidR="00DE7666"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The relationship between joint auditing and digital transformation mechanisms in the Egyptian professional practice environment.</w:t>
            </w:r>
          </w:p>
          <w:p w:rsidR="00DE7666"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 xml:space="preserve"> Integration between joint auditing and the professional specialization of the external auditor to reduce earnings management practices.</w:t>
            </w:r>
          </w:p>
          <w:p w:rsidR="00DE7666"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 xml:space="preserve"> The impact of the relationship between joint auditing and the lag period of financial reporting and its impact on financial performance. The impact of the relationship between joint auditing and the lag period of financial reporting on reducing the expectation gap.</w:t>
            </w:r>
          </w:p>
          <w:p w:rsidR="00BC1890" w:rsidRPr="00DE7666" w:rsidRDefault="00BC1890" w:rsidP="00DE7666">
            <w:pPr>
              <w:pStyle w:val="a3"/>
              <w:numPr>
                <w:ilvl w:val="0"/>
                <w:numId w:val="12"/>
              </w:numPr>
              <w:tabs>
                <w:tab w:val="left" w:pos="2454"/>
              </w:tabs>
              <w:spacing w:before="120"/>
              <w:jc w:val="both"/>
              <w:rPr>
                <w:sz w:val="24"/>
                <w:szCs w:val="24"/>
                <w:lang w:val="en" w:bidi="ar-EG"/>
              </w:rPr>
            </w:pPr>
            <w:r w:rsidRPr="00BC1890">
              <w:rPr>
                <w:sz w:val="24"/>
                <w:szCs w:val="24"/>
                <w:lang w:val="en" w:bidi="ar-EG"/>
              </w:rPr>
              <w:t xml:space="preserve"> The impact of joint auditing on the quality of accounting earnings and its impact on investment efficiency.</w:t>
            </w:r>
          </w:p>
          <w:p w:rsidR="00BC1890" w:rsidRPr="00BC1890" w:rsidRDefault="00BC1890" w:rsidP="00DE7666">
            <w:pPr>
              <w:tabs>
                <w:tab w:val="left" w:pos="2454"/>
              </w:tabs>
              <w:spacing w:before="120"/>
              <w:jc w:val="both"/>
              <w:rPr>
                <w:sz w:val="24"/>
                <w:szCs w:val="24"/>
                <w:lang w:bidi="ar-EG"/>
              </w:rPr>
            </w:pPr>
          </w:p>
          <w:p w:rsidR="001169FC" w:rsidRPr="00851353" w:rsidRDefault="001169FC" w:rsidP="00DE7666">
            <w:pPr>
              <w:pStyle w:val="a3"/>
              <w:tabs>
                <w:tab w:val="left" w:pos="2454"/>
              </w:tabs>
              <w:spacing w:before="120"/>
              <w:ind w:left="360"/>
              <w:jc w:val="both"/>
              <w:rPr>
                <w:sz w:val="24"/>
                <w:szCs w:val="24"/>
                <w:lang w:bidi="ar-EG"/>
              </w:rPr>
            </w:pPr>
          </w:p>
        </w:tc>
      </w:tr>
    </w:tbl>
    <w:p w:rsidR="00851353" w:rsidRPr="00851353" w:rsidRDefault="00851353" w:rsidP="00851353">
      <w:pPr>
        <w:bidi/>
        <w:spacing w:line="360" w:lineRule="auto"/>
        <w:jc w:val="both"/>
        <w:rPr>
          <w:rFonts w:asciiTheme="majorBidi" w:hAnsiTheme="majorBidi" w:cstheme="majorBidi"/>
          <w:sz w:val="28"/>
          <w:szCs w:val="28"/>
          <w:lang w:bidi="ar-EG"/>
        </w:rPr>
      </w:pPr>
    </w:p>
    <w:sectPr w:rsidR="00851353" w:rsidRPr="00851353" w:rsidSect="00B9122D">
      <w:footerReference w:type="default" r:id="rId8"/>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FD9" w:rsidRDefault="00EF7FD9" w:rsidP="00857824">
      <w:pPr>
        <w:spacing w:line="240" w:lineRule="auto"/>
      </w:pPr>
      <w:r>
        <w:separator/>
      </w:r>
    </w:p>
  </w:endnote>
  <w:endnote w:type="continuationSeparator" w:id="0">
    <w:p w:rsidR="00EF7FD9" w:rsidRDefault="00EF7FD9" w:rsidP="00857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03244"/>
      <w:docPartObj>
        <w:docPartGallery w:val="Page Numbers (Bottom of Page)"/>
        <w:docPartUnique/>
      </w:docPartObj>
    </w:sdtPr>
    <w:sdtEndPr/>
    <w:sdtContent>
      <w:p w:rsidR="000C507C" w:rsidRDefault="000C507C">
        <w:pPr>
          <w:pStyle w:val="a8"/>
          <w:jc w:val="center"/>
        </w:pPr>
        <w:r>
          <w:fldChar w:fldCharType="begin"/>
        </w:r>
        <w:r>
          <w:instrText xml:space="preserve"> PAGE   \* MERGEFORMAT </w:instrText>
        </w:r>
        <w:r>
          <w:fldChar w:fldCharType="separate"/>
        </w:r>
        <w:r w:rsidR="002A7574">
          <w:rPr>
            <w:noProof/>
          </w:rPr>
          <w:t>1</w:t>
        </w:r>
        <w:r>
          <w:rPr>
            <w:noProof/>
          </w:rPr>
          <w:fldChar w:fldCharType="end"/>
        </w:r>
      </w:p>
    </w:sdtContent>
  </w:sdt>
  <w:p w:rsidR="000C507C" w:rsidRDefault="000C50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FD9" w:rsidRDefault="00EF7FD9" w:rsidP="00857824">
      <w:pPr>
        <w:spacing w:line="240" w:lineRule="auto"/>
      </w:pPr>
      <w:r>
        <w:separator/>
      </w:r>
    </w:p>
  </w:footnote>
  <w:footnote w:type="continuationSeparator" w:id="0">
    <w:p w:rsidR="00EF7FD9" w:rsidRDefault="00EF7FD9" w:rsidP="008578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3EE9"/>
    <w:multiLevelType w:val="hybridMultilevel"/>
    <w:tmpl w:val="48EC1840"/>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nsid w:val="04A73425"/>
    <w:multiLevelType w:val="hybridMultilevel"/>
    <w:tmpl w:val="5A9C70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E2990"/>
    <w:multiLevelType w:val="hybridMultilevel"/>
    <w:tmpl w:val="80EA0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F290C"/>
    <w:multiLevelType w:val="hybridMultilevel"/>
    <w:tmpl w:val="BE7E8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11068"/>
    <w:multiLevelType w:val="hybridMultilevel"/>
    <w:tmpl w:val="0F14E3CC"/>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711530D"/>
    <w:multiLevelType w:val="hybridMultilevel"/>
    <w:tmpl w:val="E3246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66E2"/>
    <w:multiLevelType w:val="hybridMultilevel"/>
    <w:tmpl w:val="7F2A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F62F3"/>
    <w:multiLevelType w:val="hybridMultilevel"/>
    <w:tmpl w:val="AA585C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73129"/>
    <w:multiLevelType w:val="hybridMultilevel"/>
    <w:tmpl w:val="55D4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C4387"/>
    <w:multiLevelType w:val="hybridMultilevel"/>
    <w:tmpl w:val="98FA2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42495"/>
    <w:multiLevelType w:val="hybridMultilevel"/>
    <w:tmpl w:val="110A0A0E"/>
    <w:styleLink w:val="1612"/>
    <w:lvl w:ilvl="0" w:tplc="FF4EF1D4">
      <w:start w:val="1"/>
      <w:numFmt w:val="decimal"/>
      <w:lvlText w:val="%1-"/>
      <w:lvlJc w:val="left"/>
      <w:pPr>
        <w:ind w:left="720" w:hanging="360"/>
      </w:pPr>
      <w:rPr>
        <w:rFonts w:hint="default"/>
        <w:b/>
        <w:bCs w:val="0"/>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3BF3F6B"/>
    <w:multiLevelType w:val="hybridMultilevel"/>
    <w:tmpl w:val="76C62A48"/>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
    <w:nsid w:val="7BB93516"/>
    <w:multiLevelType w:val="hybridMultilevel"/>
    <w:tmpl w:val="A574C4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
  </w:num>
  <w:num w:numId="4">
    <w:abstractNumId w:val="0"/>
  </w:num>
  <w:num w:numId="5">
    <w:abstractNumId w:val="9"/>
  </w:num>
  <w:num w:numId="6">
    <w:abstractNumId w:val="8"/>
  </w:num>
  <w:num w:numId="7">
    <w:abstractNumId w:val="5"/>
  </w:num>
  <w:num w:numId="8">
    <w:abstractNumId w:val="2"/>
  </w:num>
  <w:num w:numId="9">
    <w:abstractNumId w:val="11"/>
  </w:num>
  <w:num w:numId="10">
    <w:abstractNumId w:val="3"/>
  </w:num>
  <w:num w:numId="11">
    <w:abstractNumId w:val="6"/>
  </w:num>
  <w:num w:numId="12">
    <w:abstractNumId w:val="1"/>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B4"/>
    <w:rsid w:val="000009A4"/>
    <w:rsid w:val="00001EDA"/>
    <w:rsid w:val="00005A19"/>
    <w:rsid w:val="000130AC"/>
    <w:rsid w:val="000131EE"/>
    <w:rsid w:val="00013931"/>
    <w:rsid w:val="0001438C"/>
    <w:rsid w:val="0001502F"/>
    <w:rsid w:val="000155D7"/>
    <w:rsid w:val="0001786F"/>
    <w:rsid w:val="00017DB5"/>
    <w:rsid w:val="000208AE"/>
    <w:rsid w:val="00020989"/>
    <w:rsid w:val="00021431"/>
    <w:rsid w:val="00021C2B"/>
    <w:rsid w:val="000229BA"/>
    <w:rsid w:val="00023160"/>
    <w:rsid w:val="00024442"/>
    <w:rsid w:val="00024833"/>
    <w:rsid w:val="00024A0B"/>
    <w:rsid w:val="00024C83"/>
    <w:rsid w:val="00025831"/>
    <w:rsid w:val="00025C83"/>
    <w:rsid w:val="00026531"/>
    <w:rsid w:val="00026D9C"/>
    <w:rsid w:val="0002702B"/>
    <w:rsid w:val="000277FA"/>
    <w:rsid w:val="00030D10"/>
    <w:rsid w:val="00030ED5"/>
    <w:rsid w:val="00030FDF"/>
    <w:rsid w:val="00031B1C"/>
    <w:rsid w:val="00032442"/>
    <w:rsid w:val="00032AD1"/>
    <w:rsid w:val="00035662"/>
    <w:rsid w:val="000369B6"/>
    <w:rsid w:val="00037ABB"/>
    <w:rsid w:val="00040526"/>
    <w:rsid w:val="000406C8"/>
    <w:rsid w:val="00040F8D"/>
    <w:rsid w:val="000427B2"/>
    <w:rsid w:val="00042D06"/>
    <w:rsid w:val="00043353"/>
    <w:rsid w:val="00045707"/>
    <w:rsid w:val="00046617"/>
    <w:rsid w:val="00046B3D"/>
    <w:rsid w:val="00047317"/>
    <w:rsid w:val="00051FAA"/>
    <w:rsid w:val="0005295C"/>
    <w:rsid w:val="000534AF"/>
    <w:rsid w:val="00054455"/>
    <w:rsid w:val="000545C7"/>
    <w:rsid w:val="000568B5"/>
    <w:rsid w:val="00056D7E"/>
    <w:rsid w:val="000575AD"/>
    <w:rsid w:val="00060182"/>
    <w:rsid w:val="00060F53"/>
    <w:rsid w:val="0006123E"/>
    <w:rsid w:val="000621E8"/>
    <w:rsid w:val="00062912"/>
    <w:rsid w:val="000637D9"/>
    <w:rsid w:val="00064DAF"/>
    <w:rsid w:val="000665F1"/>
    <w:rsid w:val="000673C4"/>
    <w:rsid w:val="000673EC"/>
    <w:rsid w:val="0006767D"/>
    <w:rsid w:val="00070C73"/>
    <w:rsid w:val="00071245"/>
    <w:rsid w:val="00074693"/>
    <w:rsid w:val="00074920"/>
    <w:rsid w:val="000766DD"/>
    <w:rsid w:val="00077D6B"/>
    <w:rsid w:val="000805E5"/>
    <w:rsid w:val="00080C4E"/>
    <w:rsid w:val="00082255"/>
    <w:rsid w:val="0008267D"/>
    <w:rsid w:val="00084AA2"/>
    <w:rsid w:val="0008730B"/>
    <w:rsid w:val="00087754"/>
    <w:rsid w:val="0009046D"/>
    <w:rsid w:val="000904D2"/>
    <w:rsid w:val="00092BD8"/>
    <w:rsid w:val="00092D84"/>
    <w:rsid w:val="00094114"/>
    <w:rsid w:val="00094F74"/>
    <w:rsid w:val="0009518B"/>
    <w:rsid w:val="000A0A14"/>
    <w:rsid w:val="000A22A2"/>
    <w:rsid w:val="000A2798"/>
    <w:rsid w:val="000A297C"/>
    <w:rsid w:val="000A2F42"/>
    <w:rsid w:val="000A320F"/>
    <w:rsid w:val="000A5B53"/>
    <w:rsid w:val="000A7725"/>
    <w:rsid w:val="000B073D"/>
    <w:rsid w:val="000B0877"/>
    <w:rsid w:val="000B13C4"/>
    <w:rsid w:val="000B1A9B"/>
    <w:rsid w:val="000B1D92"/>
    <w:rsid w:val="000B1DE3"/>
    <w:rsid w:val="000B35C3"/>
    <w:rsid w:val="000B39F3"/>
    <w:rsid w:val="000B46BE"/>
    <w:rsid w:val="000B49E8"/>
    <w:rsid w:val="000B4F3A"/>
    <w:rsid w:val="000B53E3"/>
    <w:rsid w:val="000B66D3"/>
    <w:rsid w:val="000B6894"/>
    <w:rsid w:val="000C0C37"/>
    <w:rsid w:val="000C3049"/>
    <w:rsid w:val="000C3866"/>
    <w:rsid w:val="000C3930"/>
    <w:rsid w:val="000C507C"/>
    <w:rsid w:val="000C5246"/>
    <w:rsid w:val="000C7D2F"/>
    <w:rsid w:val="000D091A"/>
    <w:rsid w:val="000D0C9C"/>
    <w:rsid w:val="000D1406"/>
    <w:rsid w:val="000D2AFB"/>
    <w:rsid w:val="000D345F"/>
    <w:rsid w:val="000D3A01"/>
    <w:rsid w:val="000D3CEF"/>
    <w:rsid w:val="000D3EDF"/>
    <w:rsid w:val="000D5EEA"/>
    <w:rsid w:val="000D606D"/>
    <w:rsid w:val="000D68E6"/>
    <w:rsid w:val="000D7766"/>
    <w:rsid w:val="000D779A"/>
    <w:rsid w:val="000D7BEC"/>
    <w:rsid w:val="000E2C7B"/>
    <w:rsid w:val="000E4735"/>
    <w:rsid w:val="000E489F"/>
    <w:rsid w:val="000E5451"/>
    <w:rsid w:val="000E5709"/>
    <w:rsid w:val="000E5F69"/>
    <w:rsid w:val="000E5FC4"/>
    <w:rsid w:val="000E67A0"/>
    <w:rsid w:val="000E6FFF"/>
    <w:rsid w:val="000F0EDC"/>
    <w:rsid w:val="000F100B"/>
    <w:rsid w:val="000F113B"/>
    <w:rsid w:val="000F2FF1"/>
    <w:rsid w:val="000F3233"/>
    <w:rsid w:val="000F3DB9"/>
    <w:rsid w:val="000F3FF6"/>
    <w:rsid w:val="000F459D"/>
    <w:rsid w:val="000F4E12"/>
    <w:rsid w:val="000F5571"/>
    <w:rsid w:val="000F614D"/>
    <w:rsid w:val="000F6982"/>
    <w:rsid w:val="000F6B9F"/>
    <w:rsid w:val="000F720E"/>
    <w:rsid w:val="00100B4C"/>
    <w:rsid w:val="001013C2"/>
    <w:rsid w:val="00101965"/>
    <w:rsid w:val="001032AA"/>
    <w:rsid w:val="00103462"/>
    <w:rsid w:val="0010393C"/>
    <w:rsid w:val="00104066"/>
    <w:rsid w:val="0010420A"/>
    <w:rsid w:val="00104BA1"/>
    <w:rsid w:val="00104DB4"/>
    <w:rsid w:val="001055F0"/>
    <w:rsid w:val="00105D5F"/>
    <w:rsid w:val="00107E7F"/>
    <w:rsid w:val="00110435"/>
    <w:rsid w:val="001104C6"/>
    <w:rsid w:val="00110E85"/>
    <w:rsid w:val="00111060"/>
    <w:rsid w:val="00113603"/>
    <w:rsid w:val="00114310"/>
    <w:rsid w:val="00114C05"/>
    <w:rsid w:val="00114D3D"/>
    <w:rsid w:val="00116521"/>
    <w:rsid w:val="001169FC"/>
    <w:rsid w:val="00120A13"/>
    <w:rsid w:val="00121948"/>
    <w:rsid w:val="00121AC7"/>
    <w:rsid w:val="001220B7"/>
    <w:rsid w:val="001225FA"/>
    <w:rsid w:val="001226F0"/>
    <w:rsid w:val="00122DEE"/>
    <w:rsid w:val="001232B0"/>
    <w:rsid w:val="001251E8"/>
    <w:rsid w:val="00126101"/>
    <w:rsid w:val="00126EBE"/>
    <w:rsid w:val="00127CA5"/>
    <w:rsid w:val="001301E0"/>
    <w:rsid w:val="001315BD"/>
    <w:rsid w:val="00131C02"/>
    <w:rsid w:val="00132942"/>
    <w:rsid w:val="00132E82"/>
    <w:rsid w:val="0013407F"/>
    <w:rsid w:val="00134154"/>
    <w:rsid w:val="00134250"/>
    <w:rsid w:val="001343A1"/>
    <w:rsid w:val="00134814"/>
    <w:rsid w:val="00134CCF"/>
    <w:rsid w:val="0013589C"/>
    <w:rsid w:val="00135D61"/>
    <w:rsid w:val="001411DE"/>
    <w:rsid w:val="001414CD"/>
    <w:rsid w:val="0014236F"/>
    <w:rsid w:val="001425BF"/>
    <w:rsid w:val="0014442A"/>
    <w:rsid w:val="00144860"/>
    <w:rsid w:val="00145513"/>
    <w:rsid w:val="0014576B"/>
    <w:rsid w:val="001461E6"/>
    <w:rsid w:val="001467FC"/>
    <w:rsid w:val="001468FD"/>
    <w:rsid w:val="0014704E"/>
    <w:rsid w:val="001473F3"/>
    <w:rsid w:val="001508AE"/>
    <w:rsid w:val="0015145C"/>
    <w:rsid w:val="001515D0"/>
    <w:rsid w:val="00151A8B"/>
    <w:rsid w:val="00151BB2"/>
    <w:rsid w:val="00151D87"/>
    <w:rsid w:val="001539D6"/>
    <w:rsid w:val="001543BF"/>
    <w:rsid w:val="0015496A"/>
    <w:rsid w:val="00155CEC"/>
    <w:rsid w:val="00156BED"/>
    <w:rsid w:val="00157AD3"/>
    <w:rsid w:val="001606E1"/>
    <w:rsid w:val="00161EB0"/>
    <w:rsid w:val="001620E0"/>
    <w:rsid w:val="00162A85"/>
    <w:rsid w:val="00163477"/>
    <w:rsid w:val="001636BC"/>
    <w:rsid w:val="00163CDD"/>
    <w:rsid w:val="00163FAC"/>
    <w:rsid w:val="001645F3"/>
    <w:rsid w:val="00167657"/>
    <w:rsid w:val="00167896"/>
    <w:rsid w:val="00167C6B"/>
    <w:rsid w:val="0017063D"/>
    <w:rsid w:val="00170672"/>
    <w:rsid w:val="001711BC"/>
    <w:rsid w:val="0017263E"/>
    <w:rsid w:val="001733A5"/>
    <w:rsid w:val="00173675"/>
    <w:rsid w:val="00174A8B"/>
    <w:rsid w:val="00174B6F"/>
    <w:rsid w:val="00175CC1"/>
    <w:rsid w:val="00176B52"/>
    <w:rsid w:val="00176D34"/>
    <w:rsid w:val="0018068D"/>
    <w:rsid w:val="0018107A"/>
    <w:rsid w:val="00181181"/>
    <w:rsid w:val="0018164C"/>
    <w:rsid w:val="00181967"/>
    <w:rsid w:val="00185AD8"/>
    <w:rsid w:val="0018664F"/>
    <w:rsid w:val="00186716"/>
    <w:rsid w:val="00186C00"/>
    <w:rsid w:val="001871BC"/>
    <w:rsid w:val="0019089E"/>
    <w:rsid w:val="00192AAA"/>
    <w:rsid w:val="001935AB"/>
    <w:rsid w:val="00193D6A"/>
    <w:rsid w:val="001946A9"/>
    <w:rsid w:val="00196383"/>
    <w:rsid w:val="00196AF2"/>
    <w:rsid w:val="00197275"/>
    <w:rsid w:val="001974C3"/>
    <w:rsid w:val="001A058C"/>
    <w:rsid w:val="001A1BAF"/>
    <w:rsid w:val="001A1EDC"/>
    <w:rsid w:val="001A309C"/>
    <w:rsid w:val="001A39A8"/>
    <w:rsid w:val="001A3A2C"/>
    <w:rsid w:val="001A3A43"/>
    <w:rsid w:val="001A3B5C"/>
    <w:rsid w:val="001A4129"/>
    <w:rsid w:val="001A4406"/>
    <w:rsid w:val="001A4527"/>
    <w:rsid w:val="001A4967"/>
    <w:rsid w:val="001A5454"/>
    <w:rsid w:val="001A6656"/>
    <w:rsid w:val="001A6BCA"/>
    <w:rsid w:val="001A6F06"/>
    <w:rsid w:val="001A6FF7"/>
    <w:rsid w:val="001A7943"/>
    <w:rsid w:val="001A7FBF"/>
    <w:rsid w:val="001B0D5F"/>
    <w:rsid w:val="001B17EF"/>
    <w:rsid w:val="001B239E"/>
    <w:rsid w:val="001B3B00"/>
    <w:rsid w:val="001B4D36"/>
    <w:rsid w:val="001B51AB"/>
    <w:rsid w:val="001B5959"/>
    <w:rsid w:val="001B63E0"/>
    <w:rsid w:val="001B692D"/>
    <w:rsid w:val="001B7164"/>
    <w:rsid w:val="001B7A09"/>
    <w:rsid w:val="001C0827"/>
    <w:rsid w:val="001C1533"/>
    <w:rsid w:val="001C244A"/>
    <w:rsid w:val="001C2FDF"/>
    <w:rsid w:val="001C41A3"/>
    <w:rsid w:val="001C4521"/>
    <w:rsid w:val="001C45E3"/>
    <w:rsid w:val="001C48E8"/>
    <w:rsid w:val="001C4E0C"/>
    <w:rsid w:val="001C59B6"/>
    <w:rsid w:val="001C5D19"/>
    <w:rsid w:val="001C75F9"/>
    <w:rsid w:val="001C7AE3"/>
    <w:rsid w:val="001D1659"/>
    <w:rsid w:val="001D1BEE"/>
    <w:rsid w:val="001D25A5"/>
    <w:rsid w:val="001D4751"/>
    <w:rsid w:val="001D62FC"/>
    <w:rsid w:val="001D7264"/>
    <w:rsid w:val="001E0D7D"/>
    <w:rsid w:val="001E11CB"/>
    <w:rsid w:val="001E12E0"/>
    <w:rsid w:val="001E2EC8"/>
    <w:rsid w:val="001E327A"/>
    <w:rsid w:val="001E7290"/>
    <w:rsid w:val="001E76D5"/>
    <w:rsid w:val="001F0B42"/>
    <w:rsid w:val="001F14DA"/>
    <w:rsid w:val="001F1FBE"/>
    <w:rsid w:val="001F2AF6"/>
    <w:rsid w:val="001F5131"/>
    <w:rsid w:val="001F5339"/>
    <w:rsid w:val="001F592D"/>
    <w:rsid w:val="001F6C19"/>
    <w:rsid w:val="001F6D1F"/>
    <w:rsid w:val="001F700D"/>
    <w:rsid w:val="00200228"/>
    <w:rsid w:val="00200684"/>
    <w:rsid w:val="00201192"/>
    <w:rsid w:val="00202B4C"/>
    <w:rsid w:val="00202BAE"/>
    <w:rsid w:val="0020362B"/>
    <w:rsid w:val="002037D0"/>
    <w:rsid w:val="00204123"/>
    <w:rsid w:val="0020498E"/>
    <w:rsid w:val="0020691A"/>
    <w:rsid w:val="00207873"/>
    <w:rsid w:val="00211098"/>
    <w:rsid w:val="002116F8"/>
    <w:rsid w:val="0021206E"/>
    <w:rsid w:val="002120B2"/>
    <w:rsid w:val="00213218"/>
    <w:rsid w:val="00213337"/>
    <w:rsid w:val="00213581"/>
    <w:rsid w:val="00213671"/>
    <w:rsid w:val="00213CF4"/>
    <w:rsid w:val="00214665"/>
    <w:rsid w:val="00215488"/>
    <w:rsid w:val="00215BF5"/>
    <w:rsid w:val="00215E9C"/>
    <w:rsid w:val="00215F49"/>
    <w:rsid w:val="00216181"/>
    <w:rsid w:val="00216839"/>
    <w:rsid w:val="00217358"/>
    <w:rsid w:val="00217FB8"/>
    <w:rsid w:val="00222DCA"/>
    <w:rsid w:val="002235EE"/>
    <w:rsid w:val="00223607"/>
    <w:rsid w:val="00223CE7"/>
    <w:rsid w:val="00224625"/>
    <w:rsid w:val="00224767"/>
    <w:rsid w:val="002264DA"/>
    <w:rsid w:val="00227790"/>
    <w:rsid w:val="00227DB4"/>
    <w:rsid w:val="002302D2"/>
    <w:rsid w:val="0023084C"/>
    <w:rsid w:val="00230E1E"/>
    <w:rsid w:val="002330E0"/>
    <w:rsid w:val="00233A23"/>
    <w:rsid w:val="00234E2C"/>
    <w:rsid w:val="00235822"/>
    <w:rsid w:val="0023613B"/>
    <w:rsid w:val="00236316"/>
    <w:rsid w:val="0024059C"/>
    <w:rsid w:val="00240F61"/>
    <w:rsid w:val="00241C56"/>
    <w:rsid w:val="002423C4"/>
    <w:rsid w:val="0024299D"/>
    <w:rsid w:val="00242B77"/>
    <w:rsid w:val="00246173"/>
    <w:rsid w:val="00246E3D"/>
    <w:rsid w:val="00251526"/>
    <w:rsid w:val="00253109"/>
    <w:rsid w:val="00253236"/>
    <w:rsid w:val="00254335"/>
    <w:rsid w:val="00255B52"/>
    <w:rsid w:val="00255CA7"/>
    <w:rsid w:val="00256BC0"/>
    <w:rsid w:val="00257252"/>
    <w:rsid w:val="002573DD"/>
    <w:rsid w:val="00257A39"/>
    <w:rsid w:val="002615F2"/>
    <w:rsid w:val="00262F0E"/>
    <w:rsid w:val="00264126"/>
    <w:rsid w:val="00264292"/>
    <w:rsid w:val="00264644"/>
    <w:rsid w:val="00265588"/>
    <w:rsid w:val="002663AE"/>
    <w:rsid w:val="002665B7"/>
    <w:rsid w:val="00267733"/>
    <w:rsid w:val="0027007B"/>
    <w:rsid w:val="002707C5"/>
    <w:rsid w:val="002709A5"/>
    <w:rsid w:val="00271075"/>
    <w:rsid w:val="00271397"/>
    <w:rsid w:val="0027143E"/>
    <w:rsid w:val="002715D0"/>
    <w:rsid w:val="002725A8"/>
    <w:rsid w:val="00272C17"/>
    <w:rsid w:val="00273DCA"/>
    <w:rsid w:val="002743EF"/>
    <w:rsid w:val="0027601E"/>
    <w:rsid w:val="0027778D"/>
    <w:rsid w:val="00282FAF"/>
    <w:rsid w:val="0028499C"/>
    <w:rsid w:val="00284BDB"/>
    <w:rsid w:val="002852F1"/>
    <w:rsid w:val="002859AD"/>
    <w:rsid w:val="00286C69"/>
    <w:rsid w:val="00286E7A"/>
    <w:rsid w:val="00293628"/>
    <w:rsid w:val="002936BB"/>
    <w:rsid w:val="00293724"/>
    <w:rsid w:val="00293850"/>
    <w:rsid w:val="00293C9A"/>
    <w:rsid w:val="00293F9B"/>
    <w:rsid w:val="00294171"/>
    <w:rsid w:val="0029502D"/>
    <w:rsid w:val="0029542D"/>
    <w:rsid w:val="002954EB"/>
    <w:rsid w:val="00295AB8"/>
    <w:rsid w:val="00295B8C"/>
    <w:rsid w:val="00297114"/>
    <w:rsid w:val="002A0955"/>
    <w:rsid w:val="002A0C17"/>
    <w:rsid w:val="002A24B2"/>
    <w:rsid w:val="002A3836"/>
    <w:rsid w:val="002A3CAF"/>
    <w:rsid w:val="002A5137"/>
    <w:rsid w:val="002A5EFB"/>
    <w:rsid w:val="002A6500"/>
    <w:rsid w:val="002A656B"/>
    <w:rsid w:val="002A69F9"/>
    <w:rsid w:val="002A7574"/>
    <w:rsid w:val="002A7B2E"/>
    <w:rsid w:val="002B02C4"/>
    <w:rsid w:val="002B08BA"/>
    <w:rsid w:val="002B0F5D"/>
    <w:rsid w:val="002B1398"/>
    <w:rsid w:val="002B1724"/>
    <w:rsid w:val="002B1B37"/>
    <w:rsid w:val="002B21A2"/>
    <w:rsid w:val="002B2DE9"/>
    <w:rsid w:val="002B3844"/>
    <w:rsid w:val="002B42AD"/>
    <w:rsid w:val="002B44F9"/>
    <w:rsid w:val="002B4787"/>
    <w:rsid w:val="002B4C24"/>
    <w:rsid w:val="002B5460"/>
    <w:rsid w:val="002B6B3F"/>
    <w:rsid w:val="002B71E6"/>
    <w:rsid w:val="002C0423"/>
    <w:rsid w:val="002C0444"/>
    <w:rsid w:val="002C1DA8"/>
    <w:rsid w:val="002C204A"/>
    <w:rsid w:val="002C27E5"/>
    <w:rsid w:val="002C2B9D"/>
    <w:rsid w:val="002C5D22"/>
    <w:rsid w:val="002C7458"/>
    <w:rsid w:val="002D0029"/>
    <w:rsid w:val="002D03A0"/>
    <w:rsid w:val="002D0D34"/>
    <w:rsid w:val="002D27F2"/>
    <w:rsid w:val="002D3B05"/>
    <w:rsid w:val="002D4552"/>
    <w:rsid w:val="002D4991"/>
    <w:rsid w:val="002D559F"/>
    <w:rsid w:val="002D56DC"/>
    <w:rsid w:val="002D58E0"/>
    <w:rsid w:val="002D7013"/>
    <w:rsid w:val="002D7BBC"/>
    <w:rsid w:val="002E1B3C"/>
    <w:rsid w:val="002E422D"/>
    <w:rsid w:val="002E5D80"/>
    <w:rsid w:val="002E687E"/>
    <w:rsid w:val="002E7F27"/>
    <w:rsid w:val="002F0A62"/>
    <w:rsid w:val="002F0F64"/>
    <w:rsid w:val="002F1838"/>
    <w:rsid w:val="002F2140"/>
    <w:rsid w:val="002F21DB"/>
    <w:rsid w:val="002F3929"/>
    <w:rsid w:val="002F4275"/>
    <w:rsid w:val="002F52AC"/>
    <w:rsid w:val="002F6296"/>
    <w:rsid w:val="002F72CA"/>
    <w:rsid w:val="0030056C"/>
    <w:rsid w:val="00300AAB"/>
    <w:rsid w:val="00300BD8"/>
    <w:rsid w:val="00300CD7"/>
    <w:rsid w:val="00300F94"/>
    <w:rsid w:val="00301C1A"/>
    <w:rsid w:val="00303D17"/>
    <w:rsid w:val="003051EB"/>
    <w:rsid w:val="00305360"/>
    <w:rsid w:val="003068E2"/>
    <w:rsid w:val="00306BC6"/>
    <w:rsid w:val="0030707A"/>
    <w:rsid w:val="00307188"/>
    <w:rsid w:val="00307A77"/>
    <w:rsid w:val="00311218"/>
    <w:rsid w:val="00311F4D"/>
    <w:rsid w:val="00313102"/>
    <w:rsid w:val="00313181"/>
    <w:rsid w:val="00314517"/>
    <w:rsid w:val="003148BB"/>
    <w:rsid w:val="00314FD8"/>
    <w:rsid w:val="003166C8"/>
    <w:rsid w:val="003169B0"/>
    <w:rsid w:val="003169B5"/>
    <w:rsid w:val="00316A73"/>
    <w:rsid w:val="0031789A"/>
    <w:rsid w:val="003178F1"/>
    <w:rsid w:val="00321142"/>
    <w:rsid w:val="00321259"/>
    <w:rsid w:val="00321F6D"/>
    <w:rsid w:val="003232E0"/>
    <w:rsid w:val="003236D7"/>
    <w:rsid w:val="00324136"/>
    <w:rsid w:val="00325212"/>
    <w:rsid w:val="00325823"/>
    <w:rsid w:val="00330026"/>
    <w:rsid w:val="00330F26"/>
    <w:rsid w:val="003344F1"/>
    <w:rsid w:val="0033496F"/>
    <w:rsid w:val="0033519F"/>
    <w:rsid w:val="0033542F"/>
    <w:rsid w:val="00336997"/>
    <w:rsid w:val="00336C85"/>
    <w:rsid w:val="00337621"/>
    <w:rsid w:val="00340525"/>
    <w:rsid w:val="003408E2"/>
    <w:rsid w:val="003419CD"/>
    <w:rsid w:val="003432E2"/>
    <w:rsid w:val="00343722"/>
    <w:rsid w:val="00343B15"/>
    <w:rsid w:val="00343D35"/>
    <w:rsid w:val="003450BA"/>
    <w:rsid w:val="00345F8E"/>
    <w:rsid w:val="0034678F"/>
    <w:rsid w:val="00346FBA"/>
    <w:rsid w:val="00350038"/>
    <w:rsid w:val="00351447"/>
    <w:rsid w:val="00352B63"/>
    <w:rsid w:val="00352DB5"/>
    <w:rsid w:val="00353E4B"/>
    <w:rsid w:val="003566EC"/>
    <w:rsid w:val="00356979"/>
    <w:rsid w:val="00357AD0"/>
    <w:rsid w:val="00362559"/>
    <w:rsid w:val="003625CA"/>
    <w:rsid w:val="00363477"/>
    <w:rsid w:val="003638F1"/>
    <w:rsid w:val="0036436E"/>
    <w:rsid w:val="00365703"/>
    <w:rsid w:val="0036613A"/>
    <w:rsid w:val="00366C6A"/>
    <w:rsid w:val="00367860"/>
    <w:rsid w:val="003703E8"/>
    <w:rsid w:val="00370CAC"/>
    <w:rsid w:val="003710F8"/>
    <w:rsid w:val="00371ABF"/>
    <w:rsid w:val="003729B7"/>
    <w:rsid w:val="00372CFF"/>
    <w:rsid w:val="00372F77"/>
    <w:rsid w:val="0037353A"/>
    <w:rsid w:val="00373BEB"/>
    <w:rsid w:val="00373C7F"/>
    <w:rsid w:val="00374726"/>
    <w:rsid w:val="00374ED6"/>
    <w:rsid w:val="003751F4"/>
    <w:rsid w:val="003756A7"/>
    <w:rsid w:val="00380817"/>
    <w:rsid w:val="00380E7E"/>
    <w:rsid w:val="00381473"/>
    <w:rsid w:val="00381817"/>
    <w:rsid w:val="00382093"/>
    <w:rsid w:val="00382347"/>
    <w:rsid w:val="003838A3"/>
    <w:rsid w:val="003846D2"/>
    <w:rsid w:val="003859DC"/>
    <w:rsid w:val="003868B7"/>
    <w:rsid w:val="00386CD4"/>
    <w:rsid w:val="0039082E"/>
    <w:rsid w:val="00390B18"/>
    <w:rsid w:val="00390EAD"/>
    <w:rsid w:val="00391882"/>
    <w:rsid w:val="0039189B"/>
    <w:rsid w:val="00393CE0"/>
    <w:rsid w:val="00393FE2"/>
    <w:rsid w:val="003952E1"/>
    <w:rsid w:val="00395486"/>
    <w:rsid w:val="003956C9"/>
    <w:rsid w:val="003956E5"/>
    <w:rsid w:val="00395D0D"/>
    <w:rsid w:val="00395EA1"/>
    <w:rsid w:val="0039611E"/>
    <w:rsid w:val="00396A6B"/>
    <w:rsid w:val="00397261"/>
    <w:rsid w:val="003A0472"/>
    <w:rsid w:val="003A0EC3"/>
    <w:rsid w:val="003A1B0C"/>
    <w:rsid w:val="003A1F3B"/>
    <w:rsid w:val="003A22BE"/>
    <w:rsid w:val="003A28E6"/>
    <w:rsid w:val="003A3E7A"/>
    <w:rsid w:val="003A40AA"/>
    <w:rsid w:val="003A4618"/>
    <w:rsid w:val="003A5E93"/>
    <w:rsid w:val="003A61AF"/>
    <w:rsid w:val="003A675D"/>
    <w:rsid w:val="003A6D4A"/>
    <w:rsid w:val="003A7BF6"/>
    <w:rsid w:val="003B00B5"/>
    <w:rsid w:val="003B1ACE"/>
    <w:rsid w:val="003B1FAE"/>
    <w:rsid w:val="003B2153"/>
    <w:rsid w:val="003B3585"/>
    <w:rsid w:val="003B3C89"/>
    <w:rsid w:val="003B4049"/>
    <w:rsid w:val="003B48B7"/>
    <w:rsid w:val="003B4942"/>
    <w:rsid w:val="003B7EF2"/>
    <w:rsid w:val="003C023D"/>
    <w:rsid w:val="003C084D"/>
    <w:rsid w:val="003C0A77"/>
    <w:rsid w:val="003C0F5F"/>
    <w:rsid w:val="003C19FA"/>
    <w:rsid w:val="003C227A"/>
    <w:rsid w:val="003C25F9"/>
    <w:rsid w:val="003C26CD"/>
    <w:rsid w:val="003C2CA6"/>
    <w:rsid w:val="003C72CD"/>
    <w:rsid w:val="003C7F53"/>
    <w:rsid w:val="003D0B01"/>
    <w:rsid w:val="003D0F3F"/>
    <w:rsid w:val="003D23C4"/>
    <w:rsid w:val="003D2A92"/>
    <w:rsid w:val="003D2C05"/>
    <w:rsid w:val="003D2DE1"/>
    <w:rsid w:val="003D3599"/>
    <w:rsid w:val="003D3E8B"/>
    <w:rsid w:val="003D43EF"/>
    <w:rsid w:val="003D73FB"/>
    <w:rsid w:val="003E0C99"/>
    <w:rsid w:val="003E0E60"/>
    <w:rsid w:val="003E0F11"/>
    <w:rsid w:val="003E1554"/>
    <w:rsid w:val="003E1CB2"/>
    <w:rsid w:val="003E332C"/>
    <w:rsid w:val="003E3557"/>
    <w:rsid w:val="003E38ED"/>
    <w:rsid w:val="003E3911"/>
    <w:rsid w:val="003E46BD"/>
    <w:rsid w:val="003E72EC"/>
    <w:rsid w:val="003F251E"/>
    <w:rsid w:val="003F2989"/>
    <w:rsid w:val="003F34C0"/>
    <w:rsid w:val="003F3757"/>
    <w:rsid w:val="003F3D5D"/>
    <w:rsid w:val="003F3EA6"/>
    <w:rsid w:val="003F50BD"/>
    <w:rsid w:val="003F6ABA"/>
    <w:rsid w:val="004002D1"/>
    <w:rsid w:val="00400A35"/>
    <w:rsid w:val="00400C5E"/>
    <w:rsid w:val="004016BC"/>
    <w:rsid w:val="004027DC"/>
    <w:rsid w:val="00403074"/>
    <w:rsid w:val="0040349E"/>
    <w:rsid w:val="004035F8"/>
    <w:rsid w:val="004039EA"/>
    <w:rsid w:val="00403F6F"/>
    <w:rsid w:val="004060AB"/>
    <w:rsid w:val="0040633D"/>
    <w:rsid w:val="004077FD"/>
    <w:rsid w:val="00410F49"/>
    <w:rsid w:val="00411065"/>
    <w:rsid w:val="004112BA"/>
    <w:rsid w:val="00411D30"/>
    <w:rsid w:val="00411D61"/>
    <w:rsid w:val="00411E16"/>
    <w:rsid w:val="00411EFA"/>
    <w:rsid w:val="00412292"/>
    <w:rsid w:val="004125F7"/>
    <w:rsid w:val="00413DF3"/>
    <w:rsid w:val="00413E69"/>
    <w:rsid w:val="004140A9"/>
    <w:rsid w:val="004146C2"/>
    <w:rsid w:val="004156D3"/>
    <w:rsid w:val="00416ACC"/>
    <w:rsid w:val="0042035E"/>
    <w:rsid w:val="004204FF"/>
    <w:rsid w:val="00422656"/>
    <w:rsid w:val="00423700"/>
    <w:rsid w:val="00423F15"/>
    <w:rsid w:val="00424EA7"/>
    <w:rsid w:val="00425298"/>
    <w:rsid w:val="004254EF"/>
    <w:rsid w:val="0042732A"/>
    <w:rsid w:val="0042754C"/>
    <w:rsid w:val="004278DE"/>
    <w:rsid w:val="00430C98"/>
    <w:rsid w:val="00430E35"/>
    <w:rsid w:val="0043126A"/>
    <w:rsid w:val="00431E93"/>
    <w:rsid w:val="00431FE4"/>
    <w:rsid w:val="004336F4"/>
    <w:rsid w:val="00433BDF"/>
    <w:rsid w:val="00433D11"/>
    <w:rsid w:val="004348DA"/>
    <w:rsid w:val="00434EBF"/>
    <w:rsid w:val="00435E48"/>
    <w:rsid w:val="00436C17"/>
    <w:rsid w:val="00436E84"/>
    <w:rsid w:val="00437585"/>
    <w:rsid w:val="00440497"/>
    <w:rsid w:val="004404E6"/>
    <w:rsid w:val="00440947"/>
    <w:rsid w:val="00442157"/>
    <w:rsid w:val="004421ED"/>
    <w:rsid w:val="00442B06"/>
    <w:rsid w:val="00445F3A"/>
    <w:rsid w:val="004466F9"/>
    <w:rsid w:val="00446D7A"/>
    <w:rsid w:val="00447918"/>
    <w:rsid w:val="00447F0D"/>
    <w:rsid w:val="00450AE3"/>
    <w:rsid w:val="004516D2"/>
    <w:rsid w:val="00452465"/>
    <w:rsid w:val="004525BE"/>
    <w:rsid w:val="004526F9"/>
    <w:rsid w:val="004537A6"/>
    <w:rsid w:val="00453A52"/>
    <w:rsid w:val="0045464F"/>
    <w:rsid w:val="00454EA5"/>
    <w:rsid w:val="0045510A"/>
    <w:rsid w:val="004553E2"/>
    <w:rsid w:val="00455D60"/>
    <w:rsid w:val="00456010"/>
    <w:rsid w:val="004560B4"/>
    <w:rsid w:val="0045710C"/>
    <w:rsid w:val="00457FD0"/>
    <w:rsid w:val="00461F90"/>
    <w:rsid w:val="004628FF"/>
    <w:rsid w:val="004649BE"/>
    <w:rsid w:val="00464DFD"/>
    <w:rsid w:val="0046572A"/>
    <w:rsid w:val="0046700E"/>
    <w:rsid w:val="004672B5"/>
    <w:rsid w:val="00467583"/>
    <w:rsid w:val="004679E3"/>
    <w:rsid w:val="0047082D"/>
    <w:rsid w:val="004709D7"/>
    <w:rsid w:val="004727D4"/>
    <w:rsid w:val="00473144"/>
    <w:rsid w:val="004731A1"/>
    <w:rsid w:val="004733D7"/>
    <w:rsid w:val="00473593"/>
    <w:rsid w:val="00473752"/>
    <w:rsid w:val="00473E85"/>
    <w:rsid w:val="00474BD9"/>
    <w:rsid w:val="00474CDD"/>
    <w:rsid w:val="00475165"/>
    <w:rsid w:val="004753CC"/>
    <w:rsid w:val="0048006D"/>
    <w:rsid w:val="00480437"/>
    <w:rsid w:val="00481244"/>
    <w:rsid w:val="0048262A"/>
    <w:rsid w:val="00482B7B"/>
    <w:rsid w:val="00482CEE"/>
    <w:rsid w:val="0048394B"/>
    <w:rsid w:val="00483F8A"/>
    <w:rsid w:val="00484338"/>
    <w:rsid w:val="004859D1"/>
    <w:rsid w:val="00485B9F"/>
    <w:rsid w:val="004863B4"/>
    <w:rsid w:val="004906D2"/>
    <w:rsid w:val="00490716"/>
    <w:rsid w:val="00491B11"/>
    <w:rsid w:val="00491DEB"/>
    <w:rsid w:val="0049360F"/>
    <w:rsid w:val="00493723"/>
    <w:rsid w:val="004941AE"/>
    <w:rsid w:val="0049436A"/>
    <w:rsid w:val="00494AD9"/>
    <w:rsid w:val="0049534B"/>
    <w:rsid w:val="00495FBC"/>
    <w:rsid w:val="004969A5"/>
    <w:rsid w:val="00496A16"/>
    <w:rsid w:val="00497E1F"/>
    <w:rsid w:val="004A0B1A"/>
    <w:rsid w:val="004A2515"/>
    <w:rsid w:val="004A298D"/>
    <w:rsid w:val="004A37C6"/>
    <w:rsid w:val="004A38DA"/>
    <w:rsid w:val="004A426D"/>
    <w:rsid w:val="004A4477"/>
    <w:rsid w:val="004A59F4"/>
    <w:rsid w:val="004A5D5A"/>
    <w:rsid w:val="004A6FB0"/>
    <w:rsid w:val="004A7AAA"/>
    <w:rsid w:val="004A7EBB"/>
    <w:rsid w:val="004B29AA"/>
    <w:rsid w:val="004B2D22"/>
    <w:rsid w:val="004B3646"/>
    <w:rsid w:val="004B3BAB"/>
    <w:rsid w:val="004B4E63"/>
    <w:rsid w:val="004B6E70"/>
    <w:rsid w:val="004B7F34"/>
    <w:rsid w:val="004C0DF5"/>
    <w:rsid w:val="004C1F22"/>
    <w:rsid w:val="004C2236"/>
    <w:rsid w:val="004C2822"/>
    <w:rsid w:val="004C2835"/>
    <w:rsid w:val="004C28B9"/>
    <w:rsid w:val="004C2A17"/>
    <w:rsid w:val="004C3A28"/>
    <w:rsid w:val="004C42AF"/>
    <w:rsid w:val="004C4D4C"/>
    <w:rsid w:val="004C522B"/>
    <w:rsid w:val="004C56A1"/>
    <w:rsid w:val="004C6A54"/>
    <w:rsid w:val="004D032E"/>
    <w:rsid w:val="004D1B20"/>
    <w:rsid w:val="004D243D"/>
    <w:rsid w:val="004D2872"/>
    <w:rsid w:val="004D378B"/>
    <w:rsid w:val="004D5BC8"/>
    <w:rsid w:val="004D6FA7"/>
    <w:rsid w:val="004D7233"/>
    <w:rsid w:val="004D773C"/>
    <w:rsid w:val="004E098F"/>
    <w:rsid w:val="004E1607"/>
    <w:rsid w:val="004E1C30"/>
    <w:rsid w:val="004E2CD3"/>
    <w:rsid w:val="004E3D2E"/>
    <w:rsid w:val="004E3E8A"/>
    <w:rsid w:val="004E44AD"/>
    <w:rsid w:val="004E4F0E"/>
    <w:rsid w:val="004E63A7"/>
    <w:rsid w:val="004E6789"/>
    <w:rsid w:val="004E6EF0"/>
    <w:rsid w:val="004E75F5"/>
    <w:rsid w:val="004F1083"/>
    <w:rsid w:val="004F162D"/>
    <w:rsid w:val="004F2742"/>
    <w:rsid w:val="004F2859"/>
    <w:rsid w:val="004F2DDA"/>
    <w:rsid w:val="004F3198"/>
    <w:rsid w:val="004F4B84"/>
    <w:rsid w:val="004F6C45"/>
    <w:rsid w:val="004F7A87"/>
    <w:rsid w:val="0050121C"/>
    <w:rsid w:val="005012B1"/>
    <w:rsid w:val="00502BD1"/>
    <w:rsid w:val="00503637"/>
    <w:rsid w:val="00505369"/>
    <w:rsid w:val="0050543D"/>
    <w:rsid w:val="005054AA"/>
    <w:rsid w:val="00505DA1"/>
    <w:rsid w:val="00505ED4"/>
    <w:rsid w:val="00506423"/>
    <w:rsid w:val="0050665E"/>
    <w:rsid w:val="0050677D"/>
    <w:rsid w:val="00506C05"/>
    <w:rsid w:val="00506D5D"/>
    <w:rsid w:val="00507B4F"/>
    <w:rsid w:val="00511261"/>
    <w:rsid w:val="00511673"/>
    <w:rsid w:val="00511ADD"/>
    <w:rsid w:val="00512AA5"/>
    <w:rsid w:val="0051424B"/>
    <w:rsid w:val="00514429"/>
    <w:rsid w:val="005147D3"/>
    <w:rsid w:val="00515B02"/>
    <w:rsid w:val="00515C86"/>
    <w:rsid w:val="00517503"/>
    <w:rsid w:val="0052041F"/>
    <w:rsid w:val="00521315"/>
    <w:rsid w:val="00521CBD"/>
    <w:rsid w:val="005228DF"/>
    <w:rsid w:val="005229F6"/>
    <w:rsid w:val="005247A2"/>
    <w:rsid w:val="005260E7"/>
    <w:rsid w:val="00526143"/>
    <w:rsid w:val="0052656A"/>
    <w:rsid w:val="00527A08"/>
    <w:rsid w:val="00527A35"/>
    <w:rsid w:val="00530A0D"/>
    <w:rsid w:val="00531057"/>
    <w:rsid w:val="00532210"/>
    <w:rsid w:val="00532CBD"/>
    <w:rsid w:val="00532DBB"/>
    <w:rsid w:val="00535030"/>
    <w:rsid w:val="005378BD"/>
    <w:rsid w:val="00541686"/>
    <w:rsid w:val="005421D1"/>
    <w:rsid w:val="00542651"/>
    <w:rsid w:val="005429B0"/>
    <w:rsid w:val="0054399E"/>
    <w:rsid w:val="00544796"/>
    <w:rsid w:val="00545267"/>
    <w:rsid w:val="00545F02"/>
    <w:rsid w:val="005468EA"/>
    <w:rsid w:val="00546A9C"/>
    <w:rsid w:val="00546B6F"/>
    <w:rsid w:val="0054710A"/>
    <w:rsid w:val="005505A6"/>
    <w:rsid w:val="00550639"/>
    <w:rsid w:val="0055364A"/>
    <w:rsid w:val="00554A5E"/>
    <w:rsid w:val="00555375"/>
    <w:rsid w:val="005553CD"/>
    <w:rsid w:val="005554D9"/>
    <w:rsid w:val="00555EC2"/>
    <w:rsid w:val="00556830"/>
    <w:rsid w:val="00556D65"/>
    <w:rsid w:val="00557CC3"/>
    <w:rsid w:val="00560E71"/>
    <w:rsid w:val="005612DA"/>
    <w:rsid w:val="00561A43"/>
    <w:rsid w:val="005639CA"/>
    <w:rsid w:val="00563AEE"/>
    <w:rsid w:val="00564733"/>
    <w:rsid w:val="00564BBA"/>
    <w:rsid w:val="00566130"/>
    <w:rsid w:val="00566D21"/>
    <w:rsid w:val="00566FF4"/>
    <w:rsid w:val="005670CD"/>
    <w:rsid w:val="005672FF"/>
    <w:rsid w:val="005675FE"/>
    <w:rsid w:val="00567A3F"/>
    <w:rsid w:val="00567E4C"/>
    <w:rsid w:val="005703CE"/>
    <w:rsid w:val="00570C5D"/>
    <w:rsid w:val="00570ECF"/>
    <w:rsid w:val="00571A23"/>
    <w:rsid w:val="00572595"/>
    <w:rsid w:val="00572A9C"/>
    <w:rsid w:val="00572AF9"/>
    <w:rsid w:val="0057372D"/>
    <w:rsid w:val="005747C0"/>
    <w:rsid w:val="00580664"/>
    <w:rsid w:val="00581658"/>
    <w:rsid w:val="00584D77"/>
    <w:rsid w:val="00585BB4"/>
    <w:rsid w:val="005862C4"/>
    <w:rsid w:val="00586692"/>
    <w:rsid w:val="00586F8A"/>
    <w:rsid w:val="00587ECF"/>
    <w:rsid w:val="0059107E"/>
    <w:rsid w:val="00591B96"/>
    <w:rsid w:val="00592DFF"/>
    <w:rsid w:val="005936EC"/>
    <w:rsid w:val="005950D3"/>
    <w:rsid w:val="005959AD"/>
    <w:rsid w:val="00597E2F"/>
    <w:rsid w:val="005A0472"/>
    <w:rsid w:val="005A04B3"/>
    <w:rsid w:val="005A09BA"/>
    <w:rsid w:val="005A0F53"/>
    <w:rsid w:val="005A11C4"/>
    <w:rsid w:val="005A14FC"/>
    <w:rsid w:val="005A342F"/>
    <w:rsid w:val="005A42CA"/>
    <w:rsid w:val="005A53D3"/>
    <w:rsid w:val="005A5DD1"/>
    <w:rsid w:val="005A652F"/>
    <w:rsid w:val="005A7232"/>
    <w:rsid w:val="005A7D0C"/>
    <w:rsid w:val="005A7E38"/>
    <w:rsid w:val="005A7F51"/>
    <w:rsid w:val="005B0A0C"/>
    <w:rsid w:val="005B232F"/>
    <w:rsid w:val="005B27F9"/>
    <w:rsid w:val="005B39A2"/>
    <w:rsid w:val="005B5510"/>
    <w:rsid w:val="005B61AC"/>
    <w:rsid w:val="005B7655"/>
    <w:rsid w:val="005B7719"/>
    <w:rsid w:val="005C0840"/>
    <w:rsid w:val="005C0A65"/>
    <w:rsid w:val="005C116E"/>
    <w:rsid w:val="005C1909"/>
    <w:rsid w:val="005C3008"/>
    <w:rsid w:val="005C6552"/>
    <w:rsid w:val="005C7B0C"/>
    <w:rsid w:val="005D10BD"/>
    <w:rsid w:val="005D188C"/>
    <w:rsid w:val="005D2261"/>
    <w:rsid w:val="005D2E51"/>
    <w:rsid w:val="005D3492"/>
    <w:rsid w:val="005D4EA6"/>
    <w:rsid w:val="005D5FEF"/>
    <w:rsid w:val="005D6B48"/>
    <w:rsid w:val="005D7B14"/>
    <w:rsid w:val="005D7D5E"/>
    <w:rsid w:val="005E0B9F"/>
    <w:rsid w:val="005E35D5"/>
    <w:rsid w:val="005E4984"/>
    <w:rsid w:val="005E4C79"/>
    <w:rsid w:val="005E587A"/>
    <w:rsid w:val="005E63A2"/>
    <w:rsid w:val="005E63D3"/>
    <w:rsid w:val="005E6712"/>
    <w:rsid w:val="005E7405"/>
    <w:rsid w:val="005F1ABF"/>
    <w:rsid w:val="005F1D98"/>
    <w:rsid w:val="005F3D9E"/>
    <w:rsid w:val="005F571F"/>
    <w:rsid w:val="005F57B2"/>
    <w:rsid w:val="005F5809"/>
    <w:rsid w:val="005F5E49"/>
    <w:rsid w:val="005F6248"/>
    <w:rsid w:val="005F7303"/>
    <w:rsid w:val="005F77A6"/>
    <w:rsid w:val="005F7FB7"/>
    <w:rsid w:val="00600C19"/>
    <w:rsid w:val="00603530"/>
    <w:rsid w:val="00603864"/>
    <w:rsid w:val="006040A6"/>
    <w:rsid w:val="006047D1"/>
    <w:rsid w:val="006053F0"/>
    <w:rsid w:val="00605E2A"/>
    <w:rsid w:val="006067B2"/>
    <w:rsid w:val="0060783C"/>
    <w:rsid w:val="00607A96"/>
    <w:rsid w:val="00611EE8"/>
    <w:rsid w:val="006128A5"/>
    <w:rsid w:val="00612BD9"/>
    <w:rsid w:val="00612F7E"/>
    <w:rsid w:val="00613936"/>
    <w:rsid w:val="00614277"/>
    <w:rsid w:val="00615935"/>
    <w:rsid w:val="00616790"/>
    <w:rsid w:val="00616845"/>
    <w:rsid w:val="00616A4C"/>
    <w:rsid w:val="00616F0B"/>
    <w:rsid w:val="006177F1"/>
    <w:rsid w:val="00622C0B"/>
    <w:rsid w:val="00622C0D"/>
    <w:rsid w:val="00623871"/>
    <w:rsid w:val="00624453"/>
    <w:rsid w:val="00625118"/>
    <w:rsid w:val="0062573C"/>
    <w:rsid w:val="00626839"/>
    <w:rsid w:val="00626E00"/>
    <w:rsid w:val="00627BBF"/>
    <w:rsid w:val="006330FB"/>
    <w:rsid w:val="006339C4"/>
    <w:rsid w:val="00634650"/>
    <w:rsid w:val="00634C58"/>
    <w:rsid w:val="006354E3"/>
    <w:rsid w:val="00637517"/>
    <w:rsid w:val="0063759F"/>
    <w:rsid w:val="00637C99"/>
    <w:rsid w:val="006400B5"/>
    <w:rsid w:val="006401F1"/>
    <w:rsid w:val="006407F3"/>
    <w:rsid w:val="00640D1E"/>
    <w:rsid w:val="00640FE8"/>
    <w:rsid w:val="006411EB"/>
    <w:rsid w:val="00641C1E"/>
    <w:rsid w:val="006428EF"/>
    <w:rsid w:val="00643098"/>
    <w:rsid w:val="0064350D"/>
    <w:rsid w:val="00643C00"/>
    <w:rsid w:val="00643E4D"/>
    <w:rsid w:val="0064576D"/>
    <w:rsid w:val="00645794"/>
    <w:rsid w:val="00646E14"/>
    <w:rsid w:val="006505E4"/>
    <w:rsid w:val="00650971"/>
    <w:rsid w:val="0065143E"/>
    <w:rsid w:val="0065192B"/>
    <w:rsid w:val="00651FE9"/>
    <w:rsid w:val="0065216D"/>
    <w:rsid w:val="00652867"/>
    <w:rsid w:val="00653D5F"/>
    <w:rsid w:val="00654182"/>
    <w:rsid w:val="00656BC2"/>
    <w:rsid w:val="00656DA5"/>
    <w:rsid w:val="00662506"/>
    <w:rsid w:val="006625D6"/>
    <w:rsid w:val="0066571E"/>
    <w:rsid w:val="00667577"/>
    <w:rsid w:val="00670BAE"/>
    <w:rsid w:val="00670D6B"/>
    <w:rsid w:val="0067287A"/>
    <w:rsid w:val="00672DCB"/>
    <w:rsid w:val="00672E54"/>
    <w:rsid w:val="00673FDA"/>
    <w:rsid w:val="00674FB1"/>
    <w:rsid w:val="00675052"/>
    <w:rsid w:val="006758CC"/>
    <w:rsid w:val="0067590B"/>
    <w:rsid w:val="00675C56"/>
    <w:rsid w:val="00680981"/>
    <w:rsid w:val="00680F1D"/>
    <w:rsid w:val="0068149C"/>
    <w:rsid w:val="0068150D"/>
    <w:rsid w:val="00682A75"/>
    <w:rsid w:val="00682C7E"/>
    <w:rsid w:val="00685D95"/>
    <w:rsid w:val="0068670D"/>
    <w:rsid w:val="00686CC2"/>
    <w:rsid w:val="00687BF6"/>
    <w:rsid w:val="00691F22"/>
    <w:rsid w:val="00692465"/>
    <w:rsid w:val="00694269"/>
    <w:rsid w:val="006946EF"/>
    <w:rsid w:val="00695D14"/>
    <w:rsid w:val="006965AA"/>
    <w:rsid w:val="00696869"/>
    <w:rsid w:val="006A0878"/>
    <w:rsid w:val="006A10B1"/>
    <w:rsid w:val="006A1EFD"/>
    <w:rsid w:val="006A368A"/>
    <w:rsid w:val="006A40A7"/>
    <w:rsid w:val="006A4A23"/>
    <w:rsid w:val="006A4CE1"/>
    <w:rsid w:val="006A6658"/>
    <w:rsid w:val="006A79BE"/>
    <w:rsid w:val="006B0D71"/>
    <w:rsid w:val="006B1119"/>
    <w:rsid w:val="006B2BF2"/>
    <w:rsid w:val="006B4436"/>
    <w:rsid w:val="006B4A81"/>
    <w:rsid w:val="006B5454"/>
    <w:rsid w:val="006B5C73"/>
    <w:rsid w:val="006B5F6B"/>
    <w:rsid w:val="006B605C"/>
    <w:rsid w:val="006B6AAA"/>
    <w:rsid w:val="006C1B3E"/>
    <w:rsid w:val="006C2E82"/>
    <w:rsid w:val="006C3386"/>
    <w:rsid w:val="006C46A1"/>
    <w:rsid w:val="006C4B4A"/>
    <w:rsid w:val="006C51C7"/>
    <w:rsid w:val="006C55C4"/>
    <w:rsid w:val="006C676B"/>
    <w:rsid w:val="006C6AAF"/>
    <w:rsid w:val="006D01AF"/>
    <w:rsid w:val="006D08EB"/>
    <w:rsid w:val="006D120D"/>
    <w:rsid w:val="006D1F9A"/>
    <w:rsid w:val="006D2119"/>
    <w:rsid w:val="006D25DD"/>
    <w:rsid w:val="006D54F1"/>
    <w:rsid w:val="006D5F15"/>
    <w:rsid w:val="006D6A17"/>
    <w:rsid w:val="006D798C"/>
    <w:rsid w:val="006E1236"/>
    <w:rsid w:val="006E1FF9"/>
    <w:rsid w:val="006E21FB"/>
    <w:rsid w:val="006E2959"/>
    <w:rsid w:val="006E3064"/>
    <w:rsid w:val="006E3C5E"/>
    <w:rsid w:val="006E5B20"/>
    <w:rsid w:val="006E60EB"/>
    <w:rsid w:val="006E6785"/>
    <w:rsid w:val="006E6E81"/>
    <w:rsid w:val="006E7987"/>
    <w:rsid w:val="006F0684"/>
    <w:rsid w:val="006F10B4"/>
    <w:rsid w:val="006F21BA"/>
    <w:rsid w:val="006F2E8E"/>
    <w:rsid w:val="006F37D6"/>
    <w:rsid w:val="006F401E"/>
    <w:rsid w:val="006F596C"/>
    <w:rsid w:val="00701448"/>
    <w:rsid w:val="00701E18"/>
    <w:rsid w:val="00702596"/>
    <w:rsid w:val="007027F5"/>
    <w:rsid w:val="00703612"/>
    <w:rsid w:val="007049D1"/>
    <w:rsid w:val="00705596"/>
    <w:rsid w:val="00705925"/>
    <w:rsid w:val="00706EDE"/>
    <w:rsid w:val="007077DA"/>
    <w:rsid w:val="00710E99"/>
    <w:rsid w:val="007116E1"/>
    <w:rsid w:val="0071194C"/>
    <w:rsid w:val="00711DDF"/>
    <w:rsid w:val="00712437"/>
    <w:rsid w:val="00712E3A"/>
    <w:rsid w:val="007138C4"/>
    <w:rsid w:val="007142CC"/>
    <w:rsid w:val="007152C6"/>
    <w:rsid w:val="00715929"/>
    <w:rsid w:val="00716CFB"/>
    <w:rsid w:val="00717084"/>
    <w:rsid w:val="00717092"/>
    <w:rsid w:val="007178E9"/>
    <w:rsid w:val="00717BCC"/>
    <w:rsid w:val="007200E8"/>
    <w:rsid w:val="007206A2"/>
    <w:rsid w:val="007221BC"/>
    <w:rsid w:val="0072220C"/>
    <w:rsid w:val="0072238F"/>
    <w:rsid w:val="00722764"/>
    <w:rsid w:val="00723426"/>
    <w:rsid w:val="00725224"/>
    <w:rsid w:val="0072556C"/>
    <w:rsid w:val="007260C2"/>
    <w:rsid w:val="00726D86"/>
    <w:rsid w:val="00727305"/>
    <w:rsid w:val="007275BE"/>
    <w:rsid w:val="00727F35"/>
    <w:rsid w:val="00727FE0"/>
    <w:rsid w:val="007313C6"/>
    <w:rsid w:val="007318C9"/>
    <w:rsid w:val="00732593"/>
    <w:rsid w:val="00732A15"/>
    <w:rsid w:val="00733D9B"/>
    <w:rsid w:val="00735506"/>
    <w:rsid w:val="00735FCB"/>
    <w:rsid w:val="00736D88"/>
    <w:rsid w:val="00736DFC"/>
    <w:rsid w:val="007407AF"/>
    <w:rsid w:val="00740C1C"/>
    <w:rsid w:val="00741588"/>
    <w:rsid w:val="00741A22"/>
    <w:rsid w:val="007420DB"/>
    <w:rsid w:val="007423CA"/>
    <w:rsid w:val="00742D35"/>
    <w:rsid w:val="0074303A"/>
    <w:rsid w:val="00744386"/>
    <w:rsid w:val="0074486D"/>
    <w:rsid w:val="007455E7"/>
    <w:rsid w:val="00747023"/>
    <w:rsid w:val="00751297"/>
    <w:rsid w:val="007522E0"/>
    <w:rsid w:val="00752543"/>
    <w:rsid w:val="00752B57"/>
    <w:rsid w:val="0075588F"/>
    <w:rsid w:val="0075620D"/>
    <w:rsid w:val="00756772"/>
    <w:rsid w:val="0075683E"/>
    <w:rsid w:val="007603BC"/>
    <w:rsid w:val="00763313"/>
    <w:rsid w:val="007638F5"/>
    <w:rsid w:val="00763A1B"/>
    <w:rsid w:val="0076409B"/>
    <w:rsid w:val="0076440B"/>
    <w:rsid w:val="00764817"/>
    <w:rsid w:val="00764881"/>
    <w:rsid w:val="00764F05"/>
    <w:rsid w:val="007678D5"/>
    <w:rsid w:val="00767E9F"/>
    <w:rsid w:val="00770ADB"/>
    <w:rsid w:val="00770D89"/>
    <w:rsid w:val="00771D44"/>
    <w:rsid w:val="007722E4"/>
    <w:rsid w:val="007734F3"/>
    <w:rsid w:val="00774EAB"/>
    <w:rsid w:val="00776694"/>
    <w:rsid w:val="007778DF"/>
    <w:rsid w:val="00780AE1"/>
    <w:rsid w:val="00780F74"/>
    <w:rsid w:val="007812A1"/>
    <w:rsid w:val="007814BC"/>
    <w:rsid w:val="007823BF"/>
    <w:rsid w:val="0078320B"/>
    <w:rsid w:val="007835D8"/>
    <w:rsid w:val="00783750"/>
    <w:rsid w:val="0078570F"/>
    <w:rsid w:val="007860A7"/>
    <w:rsid w:val="00786175"/>
    <w:rsid w:val="00786417"/>
    <w:rsid w:val="00787328"/>
    <w:rsid w:val="00787D28"/>
    <w:rsid w:val="0079221C"/>
    <w:rsid w:val="007924FC"/>
    <w:rsid w:val="00793D43"/>
    <w:rsid w:val="0079428C"/>
    <w:rsid w:val="00794319"/>
    <w:rsid w:val="00794E9D"/>
    <w:rsid w:val="007A062F"/>
    <w:rsid w:val="007A234B"/>
    <w:rsid w:val="007A2D05"/>
    <w:rsid w:val="007A4487"/>
    <w:rsid w:val="007A5740"/>
    <w:rsid w:val="007A5918"/>
    <w:rsid w:val="007B1253"/>
    <w:rsid w:val="007B17BF"/>
    <w:rsid w:val="007B2412"/>
    <w:rsid w:val="007B2F99"/>
    <w:rsid w:val="007B4E3E"/>
    <w:rsid w:val="007B5731"/>
    <w:rsid w:val="007B5D3C"/>
    <w:rsid w:val="007B611A"/>
    <w:rsid w:val="007B63B3"/>
    <w:rsid w:val="007B6A87"/>
    <w:rsid w:val="007B6B22"/>
    <w:rsid w:val="007B78FE"/>
    <w:rsid w:val="007C0F46"/>
    <w:rsid w:val="007C1AD9"/>
    <w:rsid w:val="007C251F"/>
    <w:rsid w:val="007C3470"/>
    <w:rsid w:val="007C35E9"/>
    <w:rsid w:val="007C36F3"/>
    <w:rsid w:val="007C4198"/>
    <w:rsid w:val="007C4871"/>
    <w:rsid w:val="007C4E97"/>
    <w:rsid w:val="007C55A2"/>
    <w:rsid w:val="007C5641"/>
    <w:rsid w:val="007D072B"/>
    <w:rsid w:val="007D0F0C"/>
    <w:rsid w:val="007D1D18"/>
    <w:rsid w:val="007D22F9"/>
    <w:rsid w:val="007D33D2"/>
    <w:rsid w:val="007D4909"/>
    <w:rsid w:val="007D591D"/>
    <w:rsid w:val="007D614F"/>
    <w:rsid w:val="007D66E3"/>
    <w:rsid w:val="007D6B3C"/>
    <w:rsid w:val="007D70DD"/>
    <w:rsid w:val="007E0146"/>
    <w:rsid w:val="007E0CA7"/>
    <w:rsid w:val="007E0D6F"/>
    <w:rsid w:val="007E0F8E"/>
    <w:rsid w:val="007E1F18"/>
    <w:rsid w:val="007E62B6"/>
    <w:rsid w:val="007E65EC"/>
    <w:rsid w:val="007E7EE9"/>
    <w:rsid w:val="007F150E"/>
    <w:rsid w:val="007F1B4C"/>
    <w:rsid w:val="007F1D34"/>
    <w:rsid w:val="007F2599"/>
    <w:rsid w:val="007F48C3"/>
    <w:rsid w:val="007F4CEB"/>
    <w:rsid w:val="007F60C6"/>
    <w:rsid w:val="007F77DD"/>
    <w:rsid w:val="007F7B83"/>
    <w:rsid w:val="007F7E28"/>
    <w:rsid w:val="00800097"/>
    <w:rsid w:val="008009C7"/>
    <w:rsid w:val="00800D61"/>
    <w:rsid w:val="008011F7"/>
    <w:rsid w:val="00801861"/>
    <w:rsid w:val="0080245D"/>
    <w:rsid w:val="00802B30"/>
    <w:rsid w:val="00802BAD"/>
    <w:rsid w:val="008031EB"/>
    <w:rsid w:val="008035E7"/>
    <w:rsid w:val="00803912"/>
    <w:rsid w:val="00803ABF"/>
    <w:rsid w:val="00803B10"/>
    <w:rsid w:val="00805338"/>
    <w:rsid w:val="0080557C"/>
    <w:rsid w:val="00805814"/>
    <w:rsid w:val="00805934"/>
    <w:rsid w:val="0080612C"/>
    <w:rsid w:val="008071CE"/>
    <w:rsid w:val="00810172"/>
    <w:rsid w:val="00810EC2"/>
    <w:rsid w:val="00811FF4"/>
    <w:rsid w:val="00812F5B"/>
    <w:rsid w:val="00813180"/>
    <w:rsid w:val="0081353A"/>
    <w:rsid w:val="0081372B"/>
    <w:rsid w:val="00813DD2"/>
    <w:rsid w:val="00814173"/>
    <w:rsid w:val="00814422"/>
    <w:rsid w:val="00815BF4"/>
    <w:rsid w:val="0081755A"/>
    <w:rsid w:val="008176D7"/>
    <w:rsid w:val="0081771C"/>
    <w:rsid w:val="008179AB"/>
    <w:rsid w:val="00817DB2"/>
    <w:rsid w:val="008214DC"/>
    <w:rsid w:val="0082248A"/>
    <w:rsid w:val="0082299B"/>
    <w:rsid w:val="00822C37"/>
    <w:rsid w:val="00822D95"/>
    <w:rsid w:val="0082328E"/>
    <w:rsid w:val="00824CA7"/>
    <w:rsid w:val="00824FF7"/>
    <w:rsid w:val="00825377"/>
    <w:rsid w:val="00825BA5"/>
    <w:rsid w:val="00830604"/>
    <w:rsid w:val="00831619"/>
    <w:rsid w:val="00831F34"/>
    <w:rsid w:val="00833731"/>
    <w:rsid w:val="00833D4E"/>
    <w:rsid w:val="00835438"/>
    <w:rsid w:val="0083558B"/>
    <w:rsid w:val="00837550"/>
    <w:rsid w:val="008400B8"/>
    <w:rsid w:val="00840E2A"/>
    <w:rsid w:val="00841889"/>
    <w:rsid w:val="00843263"/>
    <w:rsid w:val="008441A4"/>
    <w:rsid w:val="00844875"/>
    <w:rsid w:val="00845356"/>
    <w:rsid w:val="00845C00"/>
    <w:rsid w:val="00846920"/>
    <w:rsid w:val="00846940"/>
    <w:rsid w:val="008479E4"/>
    <w:rsid w:val="00850098"/>
    <w:rsid w:val="00851353"/>
    <w:rsid w:val="00851431"/>
    <w:rsid w:val="00851702"/>
    <w:rsid w:val="00851778"/>
    <w:rsid w:val="00853134"/>
    <w:rsid w:val="00853560"/>
    <w:rsid w:val="00854CE9"/>
    <w:rsid w:val="0085656D"/>
    <w:rsid w:val="00856DEF"/>
    <w:rsid w:val="00856F0D"/>
    <w:rsid w:val="00857278"/>
    <w:rsid w:val="00857824"/>
    <w:rsid w:val="00860962"/>
    <w:rsid w:val="00860DB9"/>
    <w:rsid w:val="00862A50"/>
    <w:rsid w:val="00862ABB"/>
    <w:rsid w:val="00862AFA"/>
    <w:rsid w:val="00863AB0"/>
    <w:rsid w:val="00864373"/>
    <w:rsid w:val="00864A55"/>
    <w:rsid w:val="00865AF6"/>
    <w:rsid w:val="00866045"/>
    <w:rsid w:val="008664F0"/>
    <w:rsid w:val="00866AFC"/>
    <w:rsid w:val="00866C7C"/>
    <w:rsid w:val="00867A32"/>
    <w:rsid w:val="00870A03"/>
    <w:rsid w:val="008713E7"/>
    <w:rsid w:val="00872542"/>
    <w:rsid w:val="00872A7C"/>
    <w:rsid w:val="00872CBA"/>
    <w:rsid w:val="00873C6C"/>
    <w:rsid w:val="00874AFC"/>
    <w:rsid w:val="00875244"/>
    <w:rsid w:val="0087539B"/>
    <w:rsid w:val="00876211"/>
    <w:rsid w:val="00876E14"/>
    <w:rsid w:val="008770E2"/>
    <w:rsid w:val="008802CB"/>
    <w:rsid w:val="008811A7"/>
    <w:rsid w:val="008817E3"/>
    <w:rsid w:val="00881D87"/>
    <w:rsid w:val="008824A3"/>
    <w:rsid w:val="008836A1"/>
    <w:rsid w:val="0088543D"/>
    <w:rsid w:val="00885845"/>
    <w:rsid w:val="008869B8"/>
    <w:rsid w:val="00886A66"/>
    <w:rsid w:val="008900EE"/>
    <w:rsid w:val="00891F6B"/>
    <w:rsid w:val="00892232"/>
    <w:rsid w:val="00892450"/>
    <w:rsid w:val="00892641"/>
    <w:rsid w:val="00892A9D"/>
    <w:rsid w:val="00892F6D"/>
    <w:rsid w:val="0089360B"/>
    <w:rsid w:val="00893BAC"/>
    <w:rsid w:val="00896180"/>
    <w:rsid w:val="00896D70"/>
    <w:rsid w:val="008A0E90"/>
    <w:rsid w:val="008A13BE"/>
    <w:rsid w:val="008A149F"/>
    <w:rsid w:val="008A5821"/>
    <w:rsid w:val="008A742B"/>
    <w:rsid w:val="008B04E1"/>
    <w:rsid w:val="008B0597"/>
    <w:rsid w:val="008B1632"/>
    <w:rsid w:val="008B1A53"/>
    <w:rsid w:val="008B20B3"/>
    <w:rsid w:val="008B3420"/>
    <w:rsid w:val="008B44C2"/>
    <w:rsid w:val="008B4543"/>
    <w:rsid w:val="008B4AC1"/>
    <w:rsid w:val="008B5210"/>
    <w:rsid w:val="008B5F15"/>
    <w:rsid w:val="008B6D85"/>
    <w:rsid w:val="008B6DA3"/>
    <w:rsid w:val="008B7167"/>
    <w:rsid w:val="008B7749"/>
    <w:rsid w:val="008C0512"/>
    <w:rsid w:val="008C1562"/>
    <w:rsid w:val="008C15E0"/>
    <w:rsid w:val="008C1E2E"/>
    <w:rsid w:val="008C3C08"/>
    <w:rsid w:val="008C48AD"/>
    <w:rsid w:val="008C6ECC"/>
    <w:rsid w:val="008C6F1F"/>
    <w:rsid w:val="008C6FF3"/>
    <w:rsid w:val="008D1CF8"/>
    <w:rsid w:val="008D3288"/>
    <w:rsid w:val="008D3912"/>
    <w:rsid w:val="008D4E1A"/>
    <w:rsid w:val="008D5A6F"/>
    <w:rsid w:val="008D62E8"/>
    <w:rsid w:val="008D6BB8"/>
    <w:rsid w:val="008D7584"/>
    <w:rsid w:val="008D79A0"/>
    <w:rsid w:val="008E0B4B"/>
    <w:rsid w:val="008E3649"/>
    <w:rsid w:val="008E432A"/>
    <w:rsid w:val="008E67CD"/>
    <w:rsid w:val="008E6AEA"/>
    <w:rsid w:val="008E6D2C"/>
    <w:rsid w:val="008F0275"/>
    <w:rsid w:val="008F2AA4"/>
    <w:rsid w:val="008F3631"/>
    <w:rsid w:val="008F4205"/>
    <w:rsid w:val="008F4279"/>
    <w:rsid w:val="008F548C"/>
    <w:rsid w:val="008F55FC"/>
    <w:rsid w:val="008F5BBE"/>
    <w:rsid w:val="008F67D1"/>
    <w:rsid w:val="008F6D67"/>
    <w:rsid w:val="008F75EB"/>
    <w:rsid w:val="009001D7"/>
    <w:rsid w:val="009018D0"/>
    <w:rsid w:val="00902E2B"/>
    <w:rsid w:val="00902F2B"/>
    <w:rsid w:val="00903D4E"/>
    <w:rsid w:val="00904DB2"/>
    <w:rsid w:val="009056E7"/>
    <w:rsid w:val="00905D8F"/>
    <w:rsid w:val="00906A2E"/>
    <w:rsid w:val="00906AAA"/>
    <w:rsid w:val="00906CAB"/>
    <w:rsid w:val="009101D8"/>
    <w:rsid w:val="009101D9"/>
    <w:rsid w:val="009110A2"/>
    <w:rsid w:val="0091143E"/>
    <w:rsid w:val="0091149C"/>
    <w:rsid w:val="00911882"/>
    <w:rsid w:val="00911892"/>
    <w:rsid w:val="0091203F"/>
    <w:rsid w:val="00912EF3"/>
    <w:rsid w:val="009132AA"/>
    <w:rsid w:val="00915638"/>
    <w:rsid w:val="0091584F"/>
    <w:rsid w:val="009207FD"/>
    <w:rsid w:val="00920C01"/>
    <w:rsid w:val="0092599C"/>
    <w:rsid w:val="00925C01"/>
    <w:rsid w:val="00925DDB"/>
    <w:rsid w:val="009265A0"/>
    <w:rsid w:val="009270E1"/>
    <w:rsid w:val="009275E3"/>
    <w:rsid w:val="0092768C"/>
    <w:rsid w:val="0093066B"/>
    <w:rsid w:val="0093131C"/>
    <w:rsid w:val="009336B7"/>
    <w:rsid w:val="00933895"/>
    <w:rsid w:val="009347A1"/>
    <w:rsid w:val="00934ADA"/>
    <w:rsid w:val="0093539B"/>
    <w:rsid w:val="00935D42"/>
    <w:rsid w:val="00935F41"/>
    <w:rsid w:val="0093691B"/>
    <w:rsid w:val="009369C4"/>
    <w:rsid w:val="00937DD6"/>
    <w:rsid w:val="00940B4D"/>
    <w:rsid w:val="00941A8F"/>
    <w:rsid w:val="009421B1"/>
    <w:rsid w:val="009449B4"/>
    <w:rsid w:val="009464CD"/>
    <w:rsid w:val="00947C3C"/>
    <w:rsid w:val="00950538"/>
    <w:rsid w:val="009517B7"/>
    <w:rsid w:val="00953164"/>
    <w:rsid w:val="009540C6"/>
    <w:rsid w:val="00954336"/>
    <w:rsid w:val="00955163"/>
    <w:rsid w:val="0095626A"/>
    <w:rsid w:val="00957207"/>
    <w:rsid w:val="00960112"/>
    <w:rsid w:val="009607B4"/>
    <w:rsid w:val="00961CB4"/>
    <w:rsid w:val="00964E86"/>
    <w:rsid w:val="00966031"/>
    <w:rsid w:val="009661DD"/>
    <w:rsid w:val="00967278"/>
    <w:rsid w:val="0096764C"/>
    <w:rsid w:val="009703EE"/>
    <w:rsid w:val="00973348"/>
    <w:rsid w:val="0097372F"/>
    <w:rsid w:val="00973B71"/>
    <w:rsid w:val="0097521D"/>
    <w:rsid w:val="0097623D"/>
    <w:rsid w:val="009777E1"/>
    <w:rsid w:val="009779ED"/>
    <w:rsid w:val="009779F6"/>
    <w:rsid w:val="0098114D"/>
    <w:rsid w:val="00982716"/>
    <w:rsid w:val="009828B4"/>
    <w:rsid w:val="00982F17"/>
    <w:rsid w:val="009835E0"/>
    <w:rsid w:val="0098412C"/>
    <w:rsid w:val="009844FF"/>
    <w:rsid w:val="00984505"/>
    <w:rsid w:val="00984606"/>
    <w:rsid w:val="00984AA2"/>
    <w:rsid w:val="009850C1"/>
    <w:rsid w:val="0098511F"/>
    <w:rsid w:val="009866F7"/>
    <w:rsid w:val="00986E0B"/>
    <w:rsid w:val="0098792C"/>
    <w:rsid w:val="0099148D"/>
    <w:rsid w:val="009914F5"/>
    <w:rsid w:val="009918E5"/>
    <w:rsid w:val="00992683"/>
    <w:rsid w:val="0099461A"/>
    <w:rsid w:val="00995F99"/>
    <w:rsid w:val="00996786"/>
    <w:rsid w:val="00997460"/>
    <w:rsid w:val="009976C6"/>
    <w:rsid w:val="0099776B"/>
    <w:rsid w:val="00997D38"/>
    <w:rsid w:val="009A0231"/>
    <w:rsid w:val="009A05F0"/>
    <w:rsid w:val="009A0736"/>
    <w:rsid w:val="009A0CFE"/>
    <w:rsid w:val="009A0DEC"/>
    <w:rsid w:val="009A110F"/>
    <w:rsid w:val="009A22A7"/>
    <w:rsid w:val="009A2458"/>
    <w:rsid w:val="009A265C"/>
    <w:rsid w:val="009A30A5"/>
    <w:rsid w:val="009A46C0"/>
    <w:rsid w:val="009A5307"/>
    <w:rsid w:val="009A58D6"/>
    <w:rsid w:val="009A5950"/>
    <w:rsid w:val="009A6D84"/>
    <w:rsid w:val="009A6F76"/>
    <w:rsid w:val="009A78CC"/>
    <w:rsid w:val="009A7C77"/>
    <w:rsid w:val="009B2360"/>
    <w:rsid w:val="009B2939"/>
    <w:rsid w:val="009B3724"/>
    <w:rsid w:val="009B4306"/>
    <w:rsid w:val="009B47A8"/>
    <w:rsid w:val="009B5A8C"/>
    <w:rsid w:val="009B5F15"/>
    <w:rsid w:val="009B6797"/>
    <w:rsid w:val="009B68DD"/>
    <w:rsid w:val="009B69ED"/>
    <w:rsid w:val="009B6A0F"/>
    <w:rsid w:val="009B6AD9"/>
    <w:rsid w:val="009B721C"/>
    <w:rsid w:val="009C0864"/>
    <w:rsid w:val="009C0D3F"/>
    <w:rsid w:val="009C147D"/>
    <w:rsid w:val="009C1A64"/>
    <w:rsid w:val="009C1C5A"/>
    <w:rsid w:val="009C24E7"/>
    <w:rsid w:val="009C3465"/>
    <w:rsid w:val="009C5039"/>
    <w:rsid w:val="009C556B"/>
    <w:rsid w:val="009C6408"/>
    <w:rsid w:val="009D02D0"/>
    <w:rsid w:val="009D0FF0"/>
    <w:rsid w:val="009D1432"/>
    <w:rsid w:val="009D33BC"/>
    <w:rsid w:val="009D3A17"/>
    <w:rsid w:val="009D3B7B"/>
    <w:rsid w:val="009D5A5A"/>
    <w:rsid w:val="009D5DFF"/>
    <w:rsid w:val="009D65B9"/>
    <w:rsid w:val="009D6608"/>
    <w:rsid w:val="009D6F75"/>
    <w:rsid w:val="009E09D4"/>
    <w:rsid w:val="009E0F64"/>
    <w:rsid w:val="009E11C6"/>
    <w:rsid w:val="009E18F5"/>
    <w:rsid w:val="009E1AD0"/>
    <w:rsid w:val="009E5FFC"/>
    <w:rsid w:val="009E62F2"/>
    <w:rsid w:val="009E76F8"/>
    <w:rsid w:val="009E7A49"/>
    <w:rsid w:val="009E7CA9"/>
    <w:rsid w:val="009F0247"/>
    <w:rsid w:val="009F1D10"/>
    <w:rsid w:val="009F1E6C"/>
    <w:rsid w:val="009F1EE5"/>
    <w:rsid w:val="009F20DD"/>
    <w:rsid w:val="009F27C7"/>
    <w:rsid w:val="009F2F80"/>
    <w:rsid w:val="009F31F6"/>
    <w:rsid w:val="009F34CB"/>
    <w:rsid w:val="009F6BAB"/>
    <w:rsid w:val="009F6C3D"/>
    <w:rsid w:val="009F7A4B"/>
    <w:rsid w:val="00A00D62"/>
    <w:rsid w:val="00A011FC"/>
    <w:rsid w:val="00A02DA7"/>
    <w:rsid w:val="00A02E08"/>
    <w:rsid w:val="00A031EF"/>
    <w:rsid w:val="00A038CD"/>
    <w:rsid w:val="00A03EE9"/>
    <w:rsid w:val="00A03F20"/>
    <w:rsid w:val="00A04074"/>
    <w:rsid w:val="00A06257"/>
    <w:rsid w:val="00A07229"/>
    <w:rsid w:val="00A07246"/>
    <w:rsid w:val="00A074DA"/>
    <w:rsid w:val="00A1070E"/>
    <w:rsid w:val="00A10767"/>
    <w:rsid w:val="00A10FD2"/>
    <w:rsid w:val="00A11B53"/>
    <w:rsid w:val="00A11E62"/>
    <w:rsid w:val="00A120ED"/>
    <w:rsid w:val="00A124F8"/>
    <w:rsid w:val="00A136EF"/>
    <w:rsid w:val="00A13AA5"/>
    <w:rsid w:val="00A14597"/>
    <w:rsid w:val="00A14DE9"/>
    <w:rsid w:val="00A1502D"/>
    <w:rsid w:val="00A15317"/>
    <w:rsid w:val="00A16B17"/>
    <w:rsid w:val="00A16F97"/>
    <w:rsid w:val="00A17069"/>
    <w:rsid w:val="00A17CBF"/>
    <w:rsid w:val="00A2041A"/>
    <w:rsid w:val="00A206F5"/>
    <w:rsid w:val="00A21684"/>
    <w:rsid w:val="00A23A50"/>
    <w:rsid w:val="00A23EF8"/>
    <w:rsid w:val="00A25511"/>
    <w:rsid w:val="00A25CF4"/>
    <w:rsid w:val="00A25D09"/>
    <w:rsid w:val="00A26AC9"/>
    <w:rsid w:val="00A26CFE"/>
    <w:rsid w:val="00A27058"/>
    <w:rsid w:val="00A30D06"/>
    <w:rsid w:val="00A3163B"/>
    <w:rsid w:val="00A31B0D"/>
    <w:rsid w:val="00A3733F"/>
    <w:rsid w:val="00A376A0"/>
    <w:rsid w:val="00A4080F"/>
    <w:rsid w:val="00A408D6"/>
    <w:rsid w:val="00A40BAB"/>
    <w:rsid w:val="00A414FA"/>
    <w:rsid w:val="00A41CEB"/>
    <w:rsid w:val="00A425A7"/>
    <w:rsid w:val="00A428BA"/>
    <w:rsid w:val="00A438CC"/>
    <w:rsid w:val="00A444E7"/>
    <w:rsid w:val="00A45376"/>
    <w:rsid w:val="00A45A95"/>
    <w:rsid w:val="00A462A3"/>
    <w:rsid w:val="00A463B5"/>
    <w:rsid w:val="00A46EF0"/>
    <w:rsid w:val="00A517AF"/>
    <w:rsid w:val="00A51E8A"/>
    <w:rsid w:val="00A5280F"/>
    <w:rsid w:val="00A53318"/>
    <w:rsid w:val="00A54758"/>
    <w:rsid w:val="00A54914"/>
    <w:rsid w:val="00A54F23"/>
    <w:rsid w:val="00A6066E"/>
    <w:rsid w:val="00A6097A"/>
    <w:rsid w:val="00A61178"/>
    <w:rsid w:val="00A61550"/>
    <w:rsid w:val="00A616EA"/>
    <w:rsid w:val="00A617CE"/>
    <w:rsid w:val="00A6385F"/>
    <w:rsid w:val="00A64078"/>
    <w:rsid w:val="00A6508F"/>
    <w:rsid w:val="00A66258"/>
    <w:rsid w:val="00A6716B"/>
    <w:rsid w:val="00A70329"/>
    <w:rsid w:val="00A71609"/>
    <w:rsid w:val="00A72265"/>
    <w:rsid w:val="00A724C1"/>
    <w:rsid w:val="00A72853"/>
    <w:rsid w:val="00A7286D"/>
    <w:rsid w:val="00A736AF"/>
    <w:rsid w:val="00A74E11"/>
    <w:rsid w:val="00A75449"/>
    <w:rsid w:val="00A75F70"/>
    <w:rsid w:val="00A761BF"/>
    <w:rsid w:val="00A7675B"/>
    <w:rsid w:val="00A774A2"/>
    <w:rsid w:val="00A7770B"/>
    <w:rsid w:val="00A801A3"/>
    <w:rsid w:val="00A80BB3"/>
    <w:rsid w:val="00A80DB1"/>
    <w:rsid w:val="00A81E41"/>
    <w:rsid w:val="00A840CF"/>
    <w:rsid w:val="00A85599"/>
    <w:rsid w:val="00A85766"/>
    <w:rsid w:val="00A87432"/>
    <w:rsid w:val="00A91557"/>
    <w:rsid w:val="00A922D1"/>
    <w:rsid w:val="00A92CD1"/>
    <w:rsid w:val="00A93810"/>
    <w:rsid w:val="00A94AC9"/>
    <w:rsid w:val="00A951A5"/>
    <w:rsid w:val="00A958BE"/>
    <w:rsid w:val="00A96346"/>
    <w:rsid w:val="00A97B4D"/>
    <w:rsid w:val="00A97BAF"/>
    <w:rsid w:val="00AA0710"/>
    <w:rsid w:val="00AA17FB"/>
    <w:rsid w:val="00AA1F03"/>
    <w:rsid w:val="00AA3ABE"/>
    <w:rsid w:val="00AA4406"/>
    <w:rsid w:val="00AA4E41"/>
    <w:rsid w:val="00AA4F48"/>
    <w:rsid w:val="00AA5069"/>
    <w:rsid w:val="00AA582F"/>
    <w:rsid w:val="00AA5B2A"/>
    <w:rsid w:val="00AA7191"/>
    <w:rsid w:val="00AA7663"/>
    <w:rsid w:val="00AA78EC"/>
    <w:rsid w:val="00AA7B91"/>
    <w:rsid w:val="00AB03D4"/>
    <w:rsid w:val="00AB1272"/>
    <w:rsid w:val="00AB16D0"/>
    <w:rsid w:val="00AB1B23"/>
    <w:rsid w:val="00AB263A"/>
    <w:rsid w:val="00AB285C"/>
    <w:rsid w:val="00AB29FD"/>
    <w:rsid w:val="00AB2FF8"/>
    <w:rsid w:val="00AB32CC"/>
    <w:rsid w:val="00AB35EB"/>
    <w:rsid w:val="00AB4833"/>
    <w:rsid w:val="00AB51C0"/>
    <w:rsid w:val="00AB684D"/>
    <w:rsid w:val="00AB70F0"/>
    <w:rsid w:val="00AB715F"/>
    <w:rsid w:val="00AB7255"/>
    <w:rsid w:val="00AB7370"/>
    <w:rsid w:val="00AC12C1"/>
    <w:rsid w:val="00AC269E"/>
    <w:rsid w:val="00AC301D"/>
    <w:rsid w:val="00AC5521"/>
    <w:rsid w:val="00AC7134"/>
    <w:rsid w:val="00AC75AE"/>
    <w:rsid w:val="00AD038D"/>
    <w:rsid w:val="00AD07C4"/>
    <w:rsid w:val="00AD0860"/>
    <w:rsid w:val="00AD1128"/>
    <w:rsid w:val="00AD177C"/>
    <w:rsid w:val="00AD346A"/>
    <w:rsid w:val="00AD433E"/>
    <w:rsid w:val="00AD50AB"/>
    <w:rsid w:val="00AD5E44"/>
    <w:rsid w:val="00AD6183"/>
    <w:rsid w:val="00AD627A"/>
    <w:rsid w:val="00AD6313"/>
    <w:rsid w:val="00AD697F"/>
    <w:rsid w:val="00AD6B15"/>
    <w:rsid w:val="00AD7065"/>
    <w:rsid w:val="00AD71A0"/>
    <w:rsid w:val="00AE0555"/>
    <w:rsid w:val="00AE059F"/>
    <w:rsid w:val="00AE0F87"/>
    <w:rsid w:val="00AE1447"/>
    <w:rsid w:val="00AE1E12"/>
    <w:rsid w:val="00AE2648"/>
    <w:rsid w:val="00AE27D8"/>
    <w:rsid w:val="00AE30B1"/>
    <w:rsid w:val="00AE3BF9"/>
    <w:rsid w:val="00AE4EA9"/>
    <w:rsid w:val="00AE51BB"/>
    <w:rsid w:val="00AE6E0A"/>
    <w:rsid w:val="00AF04E9"/>
    <w:rsid w:val="00AF078F"/>
    <w:rsid w:val="00AF1E39"/>
    <w:rsid w:val="00AF21F4"/>
    <w:rsid w:val="00AF293F"/>
    <w:rsid w:val="00AF4BDC"/>
    <w:rsid w:val="00AF53EB"/>
    <w:rsid w:val="00AF5636"/>
    <w:rsid w:val="00AF679C"/>
    <w:rsid w:val="00AF725B"/>
    <w:rsid w:val="00AF7D94"/>
    <w:rsid w:val="00B00E12"/>
    <w:rsid w:val="00B01300"/>
    <w:rsid w:val="00B022AD"/>
    <w:rsid w:val="00B03923"/>
    <w:rsid w:val="00B0403D"/>
    <w:rsid w:val="00B047D7"/>
    <w:rsid w:val="00B04FBB"/>
    <w:rsid w:val="00B056BD"/>
    <w:rsid w:val="00B06845"/>
    <w:rsid w:val="00B0686E"/>
    <w:rsid w:val="00B11EB9"/>
    <w:rsid w:val="00B12178"/>
    <w:rsid w:val="00B12879"/>
    <w:rsid w:val="00B14409"/>
    <w:rsid w:val="00B14F1B"/>
    <w:rsid w:val="00B15232"/>
    <w:rsid w:val="00B15F0F"/>
    <w:rsid w:val="00B16F34"/>
    <w:rsid w:val="00B17B3F"/>
    <w:rsid w:val="00B20997"/>
    <w:rsid w:val="00B219CF"/>
    <w:rsid w:val="00B21EEF"/>
    <w:rsid w:val="00B21FAA"/>
    <w:rsid w:val="00B2229C"/>
    <w:rsid w:val="00B23332"/>
    <w:rsid w:val="00B23A93"/>
    <w:rsid w:val="00B2486D"/>
    <w:rsid w:val="00B2555B"/>
    <w:rsid w:val="00B2579C"/>
    <w:rsid w:val="00B25CAE"/>
    <w:rsid w:val="00B27337"/>
    <w:rsid w:val="00B27F31"/>
    <w:rsid w:val="00B30DCA"/>
    <w:rsid w:val="00B3146B"/>
    <w:rsid w:val="00B32294"/>
    <w:rsid w:val="00B32A27"/>
    <w:rsid w:val="00B35A33"/>
    <w:rsid w:val="00B35ED7"/>
    <w:rsid w:val="00B367BF"/>
    <w:rsid w:val="00B36C17"/>
    <w:rsid w:val="00B374A1"/>
    <w:rsid w:val="00B40808"/>
    <w:rsid w:val="00B4144D"/>
    <w:rsid w:val="00B41E52"/>
    <w:rsid w:val="00B42178"/>
    <w:rsid w:val="00B44465"/>
    <w:rsid w:val="00B4535E"/>
    <w:rsid w:val="00B453B8"/>
    <w:rsid w:val="00B45FA2"/>
    <w:rsid w:val="00B50A16"/>
    <w:rsid w:val="00B5245C"/>
    <w:rsid w:val="00B52BAC"/>
    <w:rsid w:val="00B53049"/>
    <w:rsid w:val="00B53771"/>
    <w:rsid w:val="00B53A0F"/>
    <w:rsid w:val="00B5464D"/>
    <w:rsid w:val="00B546A3"/>
    <w:rsid w:val="00B557B3"/>
    <w:rsid w:val="00B559C8"/>
    <w:rsid w:val="00B55D9E"/>
    <w:rsid w:val="00B57875"/>
    <w:rsid w:val="00B57C7D"/>
    <w:rsid w:val="00B60CF8"/>
    <w:rsid w:val="00B6150B"/>
    <w:rsid w:val="00B61FB5"/>
    <w:rsid w:val="00B63423"/>
    <w:rsid w:val="00B63671"/>
    <w:rsid w:val="00B657D3"/>
    <w:rsid w:val="00B67AE3"/>
    <w:rsid w:val="00B700C9"/>
    <w:rsid w:val="00B702C4"/>
    <w:rsid w:val="00B70E59"/>
    <w:rsid w:val="00B7125F"/>
    <w:rsid w:val="00B7199C"/>
    <w:rsid w:val="00B72147"/>
    <w:rsid w:val="00B72F00"/>
    <w:rsid w:val="00B73A32"/>
    <w:rsid w:val="00B754D1"/>
    <w:rsid w:val="00B756E9"/>
    <w:rsid w:val="00B76805"/>
    <w:rsid w:val="00B77CF6"/>
    <w:rsid w:val="00B80105"/>
    <w:rsid w:val="00B80337"/>
    <w:rsid w:val="00B80CA7"/>
    <w:rsid w:val="00B82630"/>
    <w:rsid w:val="00B8302C"/>
    <w:rsid w:val="00B840AA"/>
    <w:rsid w:val="00B87A64"/>
    <w:rsid w:val="00B90D0B"/>
    <w:rsid w:val="00B90D10"/>
    <w:rsid w:val="00B91156"/>
    <w:rsid w:val="00B91159"/>
    <w:rsid w:val="00B9122D"/>
    <w:rsid w:val="00B92071"/>
    <w:rsid w:val="00B93401"/>
    <w:rsid w:val="00B93EC8"/>
    <w:rsid w:val="00B962E0"/>
    <w:rsid w:val="00B964A2"/>
    <w:rsid w:val="00B96951"/>
    <w:rsid w:val="00B973A9"/>
    <w:rsid w:val="00BA017D"/>
    <w:rsid w:val="00BA06F6"/>
    <w:rsid w:val="00BA0ED3"/>
    <w:rsid w:val="00BA115E"/>
    <w:rsid w:val="00BA1204"/>
    <w:rsid w:val="00BA17DC"/>
    <w:rsid w:val="00BA1CE8"/>
    <w:rsid w:val="00BA2499"/>
    <w:rsid w:val="00BA411F"/>
    <w:rsid w:val="00BA4815"/>
    <w:rsid w:val="00BA5D4A"/>
    <w:rsid w:val="00BA627C"/>
    <w:rsid w:val="00BA6A6E"/>
    <w:rsid w:val="00BA6DDA"/>
    <w:rsid w:val="00BA6FAA"/>
    <w:rsid w:val="00BA7802"/>
    <w:rsid w:val="00BB0281"/>
    <w:rsid w:val="00BB0E4B"/>
    <w:rsid w:val="00BB0F81"/>
    <w:rsid w:val="00BB0FDB"/>
    <w:rsid w:val="00BB12CE"/>
    <w:rsid w:val="00BB15D4"/>
    <w:rsid w:val="00BB1F7E"/>
    <w:rsid w:val="00BB35F4"/>
    <w:rsid w:val="00BB430C"/>
    <w:rsid w:val="00BB4726"/>
    <w:rsid w:val="00BB4D2D"/>
    <w:rsid w:val="00BB55A7"/>
    <w:rsid w:val="00BB5D34"/>
    <w:rsid w:val="00BB6120"/>
    <w:rsid w:val="00BB6864"/>
    <w:rsid w:val="00BC0CCC"/>
    <w:rsid w:val="00BC0E19"/>
    <w:rsid w:val="00BC13D7"/>
    <w:rsid w:val="00BC1890"/>
    <w:rsid w:val="00BC207C"/>
    <w:rsid w:val="00BC22C9"/>
    <w:rsid w:val="00BC2921"/>
    <w:rsid w:val="00BC2D8E"/>
    <w:rsid w:val="00BC3318"/>
    <w:rsid w:val="00BC33C7"/>
    <w:rsid w:val="00BC34C3"/>
    <w:rsid w:val="00BC35AD"/>
    <w:rsid w:val="00BC397B"/>
    <w:rsid w:val="00BC40A4"/>
    <w:rsid w:val="00BC4330"/>
    <w:rsid w:val="00BC471F"/>
    <w:rsid w:val="00BC481D"/>
    <w:rsid w:val="00BC50FA"/>
    <w:rsid w:val="00BC5200"/>
    <w:rsid w:val="00BC6534"/>
    <w:rsid w:val="00BC6DC1"/>
    <w:rsid w:val="00BC759A"/>
    <w:rsid w:val="00BD1E30"/>
    <w:rsid w:val="00BD201E"/>
    <w:rsid w:val="00BD2B8C"/>
    <w:rsid w:val="00BD49A5"/>
    <w:rsid w:val="00BD49DA"/>
    <w:rsid w:val="00BD4E21"/>
    <w:rsid w:val="00BD502D"/>
    <w:rsid w:val="00BD5714"/>
    <w:rsid w:val="00BD5F44"/>
    <w:rsid w:val="00BD61A1"/>
    <w:rsid w:val="00BD621E"/>
    <w:rsid w:val="00BD63AA"/>
    <w:rsid w:val="00BD7D9D"/>
    <w:rsid w:val="00BE0319"/>
    <w:rsid w:val="00BE048D"/>
    <w:rsid w:val="00BE18C7"/>
    <w:rsid w:val="00BE1F66"/>
    <w:rsid w:val="00BE205F"/>
    <w:rsid w:val="00BE3504"/>
    <w:rsid w:val="00BE4AB9"/>
    <w:rsid w:val="00BE4D6B"/>
    <w:rsid w:val="00BE5C22"/>
    <w:rsid w:val="00BE6D98"/>
    <w:rsid w:val="00BE6F27"/>
    <w:rsid w:val="00BE72BE"/>
    <w:rsid w:val="00BE731A"/>
    <w:rsid w:val="00BE7D73"/>
    <w:rsid w:val="00BF406E"/>
    <w:rsid w:val="00BF4A9C"/>
    <w:rsid w:val="00BF4CD1"/>
    <w:rsid w:val="00BF5150"/>
    <w:rsid w:val="00BF6FEC"/>
    <w:rsid w:val="00BF71E0"/>
    <w:rsid w:val="00BF7BA0"/>
    <w:rsid w:val="00C000CC"/>
    <w:rsid w:val="00C001DB"/>
    <w:rsid w:val="00C00319"/>
    <w:rsid w:val="00C016E7"/>
    <w:rsid w:val="00C01AC0"/>
    <w:rsid w:val="00C01D38"/>
    <w:rsid w:val="00C02577"/>
    <w:rsid w:val="00C028F8"/>
    <w:rsid w:val="00C02C6E"/>
    <w:rsid w:val="00C030D9"/>
    <w:rsid w:val="00C036DE"/>
    <w:rsid w:val="00C04023"/>
    <w:rsid w:val="00C047BC"/>
    <w:rsid w:val="00C05115"/>
    <w:rsid w:val="00C05D25"/>
    <w:rsid w:val="00C05EB6"/>
    <w:rsid w:val="00C061CD"/>
    <w:rsid w:val="00C0777B"/>
    <w:rsid w:val="00C07ACE"/>
    <w:rsid w:val="00C10BCF"/>
    <w:rsid w:val="00C1248E"/>
    <w:rsid w:val="00C128EB"/>
    <w:rsid w:val="00C13E7A"/>
    <w:rsid w:val="00C1408D"/>
    <w:rsid w:val="00C1412B"/>
    <w:rsid w:val="00C1456F"/>
    <w:rsid w:val="00C155E3"/>
    <w:rsid w:val="00C16225"/>
    <w:rsid w:val="00C16A75"/>
    <w:rsid w:val="00C1702B"/>
    <w:rsid w:val="00C17087"/>
    <w:rsid w:val="00C17ADB"/>
    <w:rsid w:val="00C2025E"/>
    <w:rsid w:val="00C21748"/>
    <w:rsid w:val="00C23098"/>
    <w:rsid w:val="00C233CA"/>
    <w:rsid w:val="00C23BDB"/>
    <w:rsid w:val="00C23CFD"/>
    <w:rsid w:val="00C23EBB"/>
    <w:rsid w:val="00C24DB0"/>
    <w:rsid w:val="00C25E5F"/>
    <w:rsid w:val="00C25F1E"/>
    <w:rsid w:val="00C262C3"/>
    <w:rsid w:val="00C30ECF"/>
    <w:rsid w:val="00C3153E"/>
    <w:rsid w:val="00C31776"/>
    <w:rsid w:val="00C31ADC"/>
    <w:rsid w:val="00C337D9"/>
    <w:rsid w:val="00C33C4D"/>
    <w:rsid w:val="00C33C7A"/>
    <w:rsid w:val="00C34ED1"/>
    <w:rsid w:val="00C352D4"/>
    <w:rsid w:val="00C3533B"/>
    <w:rsid w:val="00C357E9"/>
    <w:rsid w:val="00C35B39"/>
    <w:rsid w:val="00C35BA3"/>
    <w:rsid w:val="00C35D1B"/>
    <w:rsid w:val="00C36D61"/>
    <w:rsid w:val="00C37C50"/>
    <w:rsid w:val="00C401C3"/>
    <w:rsid w:val="00C40B89"/>
    <w:rsid w:val="00C4123B"/>
    <w:rsid w:val="00C41746"/>
    <w:rsid w:val="00C42443"/>
    <w:rsid w:val="00C430C2"/>
    <w:rsid w:val="00C4366D"/>
    <w:rsid w:val="00C446F8"/>
    <w:rsid w:val="00C450E2"/>
    <w:rsid w:val="00C459A1"/>
    <w:rsid w:val="00C45A0C"/>
    <w:rsid w:val="00C45F4A"/>
    <w:rsid w:val="00C46319"/>
    <w:rsid w:val="00C46609"/>
    <w:rsid w:val="00C467E3"/>
    <w:rsid w:val="00C4683F"/>
    <w:rsid w:val="00C46C72"/>
    <w:rsid w:val="00C477E0"/>
    <w:rsid w:val="00C479CF"/>
    <w:rsid w:val="00C47BD8"/>
    <w:rsid w:val="00C47E24"/>
    <w:rsid w:val="00C51CB1"/>
    <w:rsid w:val="00C53368"/>
    <w:rsid w:val="00C53AF5"/>
    <w:rsid w:val="00C54155"/>
    <w:rsid w:val="00C55017"/>
    <w:rsid w:val="00C55ABE"/>
    <w:rsid w:val="00C5714E"/>
    <w:rsid w:val="00C57DCB"/>
    <w:rsid w:val="00C60014"/>
    <w:rsid w:val="00C62461"/>
    <w:rsid w:val="00C62DDB"/>
    <w:rsid w:val="00C62F8A"/>
    <w:rsid w:val="00C63755"/>
    <w:rsid w:val="00C63AE8"/>
    <w:rsid w:val="00C63CBE"/>
    <w:rsid w:val="00C64601"/>
    <w:rsid w:val="00C64DC9"/>
    <w:rsid w:val="00C65C98"/>
    <w:rsid w:val="00C663D3"/>
    <w:rsid w:val="00C6719E"/>
    <w:rsid w:val="00C67EBA"/>
    <w:rsid w:val="00C7194C"/>
    <w:rsid w:val="00C73223"/>
    <w:rsid w:val="00C74AD0"/>
    <w:rsid w:val="00C74C46"/>
    <w:rsid w:val="00C75276"/>
    <w:rsid w:val="00C7626C"/>
    <w:rsid w:val="00C7759C"/>
    <w:rsid w:val="00C77AC4"/>
    <w:rsid w:val="00C808A0"/>
    <w:rsid w:val="00C80C68"/>
    <w:rsid w:val="00C80E6D"/>
    <w:rsid w:val="00C80EB0"/>
    <w:rsid w:val="00C8158D"/>
    <w:rsid w:val="00C83614"/>
    <w:rsid w:val="00C846B0"/>
    <w:rsid w:val="00C84B52"/>
    <w:rsid w:val="00C854F0"/>
    <w:rsid w:val="00C8574D"/>
    <w:rsid w:val="00C85A7E"/>
    <w:rsid w:val="00C907F6"/>
    <w:rsid w:val="00C919B9"/>
    <w:rsid w:val="00C92982"/>
    <w:rsid w:val="00C92D0A"/>
    <w:rsid w:val="00C92F65"/>
    <w:rsid w:val="00C93AB2"/>
    <w:rsid w:val="00C94F78"/>
    <w:rsid w:val="00C95417"/>
    <w:rsid w:val="00C967FD"/>
    <w:rsid w:val="00C97CD1"/>
    <w:rsid w:val="00CA01F4"/>
    <w:rsid w:val="00CA027F"/>
    <w:rsid w:val="00CA06BA"/>
    <w:rsid w:val="00CA0FAE"/>
    <w:rsid w:val="00CA111F"/>
    <w:rsid w:val="00CA28D8"/>
    <w:rsid w:val="00CA2ACE"/>
    <w:rsid w:val="00CA3113"/>
    <w:rsid w:val="00CA39C9"/>
    <w:rsid w:val="00CA3BF1"/>
    <w:rsid w:val="00CA60D4"/>
    <w:rsid w:val="00CA68AD"/>
    <w:rsid w:val="00CA6E18"/>
    <w:rsid w:val="00CA7228"/>
    <w:rsid w:val="00CB0589"/>
    <w:rsid w:val="00CB178F"/>
    <w:rsid w:val="00CB1CBA"/>
    <w:rsid w:val="00CB2740"/>
    <w:rsid w:val="00CB34C2"/>
    <w:rsid w:val="00CB38BA"/>
    <w:rsid w:val="00CB45A9"/>
    <w:rsid w:val="00CB5024"/>
    <w:rsid w:val="00CB6364"/>
    <w:rsid w:val="00CB686D"/>
    <w:rsid w:val="00CB68EE"/>
    <w:rsid w:val="00CB6CC4"/>
    <w:rsid w:val="00CB7188"/>
    <w:rsid w:val="00CC271C"/>
    <w:rsid w:val="00CC282D"/>
    <w:rsid w:val="00CC32F7"/>
    <w:rsid w:val="00CC34EF"/>
    <w:rsid w:val="00CC6930"/>
    <w:rsid w:val="00CC7669"/>
    <w:rsid w:val="00CD0C30"/>
    <w:rsid w:val="00CD0DE6"/>
    <w:rsid w:val="00CD1633"/>
    <w:rsid w:val="00CD18C8"/>
    <w:rsid w:val="00CD335D"/>
    <w:rsid w:val="00CD3E25"/>
    <w:rsid w:val="00CD67A2"/>
    <w:rsid w:val="00CE03D9"/>
    <w:rsid w:val="00CE2DBB"/>
    <w:rsid w:val="00CE3C01"/>
    <w:rsid w:val="00CE461C"/>
    <w:rsid w:val="00CF1ABF"/>
    <w:rsid w:val="00CF1CB5"/>
    <w:rsid w:val="00CF23C4"/>
    <w:rsid w:val="00CF23D6"/>
    <w:rsid w:val="00CF3272"/>
    <w:rsid w:val="00CF3E51"/>
    <w:rsid w:val="00CF518A"/>
    <w:rsid w:val="00CF6855"/>
    <w:rsid w:val="00D0464F"/>
    <w:rsid w:val="00D047A0"/>
    <w:rsid w:val="00D05FA0"/>
    <w:rsid w:val="00D06171"/>
    <w:rsid w:val="00D066B2"/>
    <w:rsid w:val="00D077B9"/>
    <w:rsid w:val="00D1011B"/>
    <w:rsid w:val="00D10485"/>
    <w:rsid w:val="00D10F67"/>
    <w:rsid w:val="00D11074"/>
    <w:rsid w:val="00D1121D"/>
    <w:rsid w:val="00D12D08"/>
    <w:rsid w:val="00D13D6A"/>
    <w:rsid w:val="00D1431C"/>
    <w:rsid w:val="00D1508D"/>
    <w:rsid w:val="00D15D1B"/>
    <w:rsid w:val="00D164EB"/>
    <w:rsid w:val="00D1709C"/>
    <w:rsid w:val="00D17AFA"/>
    <w:rsid w:val="00D20874"/>
    <w:rsid w:val="00D20B58"/>
    <w:rsid w:val="00D216B1"/>
    <w:rsid w:val="00D21FD5"/>
    <w:rsid w:val="00D22C2B"/>
    <w:rsid w:val="00D2393E"/>
    <w:rsid w:val="00D25D7D"/>
    <w:rsid w:val="00D25E8B"/>
    <w:rsid w:val="00D264BB"/>
    <w:rsid w:val="00D27161"/>
    <w:rsid w:val="00D30CE0"/>
    <w:rsid w:val="00D31EF2"/>
    <w:rsid w:val="00D33A2C"/>
    <w:rsid w:val="00D34AEA"/>
    <w:rsid w:val="00D34B32"/>
    <w:rsid w:val="00D3561C"/>
    <w:rsid w:val="00D363D8"/>
    <w:rsid w:val="00D373C9"/>
    <w:rsid w:val="00D41682"/>
    <w:rsid w:val="00D41DCD"/>
    <w:rsid w:val="00D423F0"/>
    <w:rsid w:val="00D42634"/>
    <w:rsid w:val="00D42E5D"/>
    <w:rsid w:val="00D435DA"/>
    <w:rsid w:val="00D43BB2"/>
    <w:rsid w:val="00D44D92"/>
    <w:rsid w:val="00D45C32"/>
    <w:rsid w:val="00D46E8E"/>
    <w:rsid w:val="00D47590"/>
    <w:rsid w:val="00D47FB1"/>
    <w:rsid w:val="00D50527"/>
    <w:rsid w:val="00D50DD2"/>
    <w:rsid w:val="00D53C78"/>
    <w:rsid w:val="00D541C6"/>
    <w:rsid w:val="00D5429B"/>
    <w:rsid w:val="00D54B45"/>
    <w:rsid w:val="00D568CA"/>
    <w:rsid w:val="00D57241"/>
    <w:rsid w:val="00D57944"/>
    <w:rsid w:val="00D6136B"/>
    <w:rsid w:val="00D6240F"/>
    <w:rsid w:val="00D62EB6"/>
    <w:rsid w:val="00D64011"/>
    <w:rsid w:val="00D64AFF"/>
    <w:rsid w:val="00D65DC0"/>
    <w:rsid w:val="00D669F9"/>
    <w:rsid w:val="00D67B81"/>
    <w:rsid w:val="00D70007"/>
    <w:rsid w:val="00D70015"/>
    <w:rsid w:val="00D70AA1"/>
    <w:rsid w:val="00D71706"/>
    <w:rsid w:val="00D72362"/>
    <w:rsid w:val="00D74F51"/>
    <w:rsid w:val="00D74F65"/>
    <w:rsid w:val="00D75F4B"/>
    <w:rsid w:val="00D7724E"/>
    <w:rsid w:val="00D77BDE"/>
    <w:rsid w:val="00D80AA3"/>
    <w:rsid w:val="00D81183"/>
    <w:rsid w:val="00D84A88"/>
    <w:rsid w:val="00D85502"/>
    <w:rsid w:val="00D859A1"/>
    <w:rsid w:val="00D9016F"/>
    <w:rsid w:val="00D91171"/>
    <w:rsid w:val="00D94F62"/>
    <w:rsid w:val="00D9667D"/>
    <w:rsid w:val="00D975B5"/>
    <w:rsid w:val="00DA0E76"/>
    <w:rsid w:val="00DA1BD0"/>
    <w:rsid w:val="00DA24B9"/>
    <w:rsid w:val="00DA2612"/>
    <w:rsid w:val="00DA3B1E"/>
    <w:rsid w:val="00DA60B3"/>
    <w:rsid w:val="00DA7DCD"/>
    <w:rsid w:val="00DB0BA2"/>
    <w:rsid w:val="00DB199C"/>
    <w:rsid w:val="00DB2489"/>
    <w:rsid w:val="00DB26FC"/>
    <w:rsid w:val="00DB3C32"/>
    <w:rsid w:val="00DB4224"/>
    <w:rsid w:val="00DB43AD"/>
    <w:rsid w:val="00DB4758"/>
    <w:rsid w:val="00DB4A51"/>
    <w:rsid w:val="00DB5EEA"/>
    <w:rsid w:val="00DB7A98"/>
    <w:rsid w:val="00DC0FAF"/>
    <w:rsid w:val="00DC1788"/>
    <w:rsid w:val="00DC2E09"/>
    <w:rsid w:val="00DC391C"/>
    <w:rsid w:val="00DC498E"/>
    <w:rsid w:val="00DC5290"/>
    <w:rsid w:val="00DC62E4"/>
    <w:rsid w:val="00DD1B4D"/>
    <w:rsid w:val="00DD2805"/>
    <w:rsid w:val="00DD2B7A"/>
    <w:rsid w:val="00DD3424"/>
    <w:rsid w:val="00DD3912"/>
    <w:rsid w:val="00DD40C2"/>
    <w:rsid w:val="00DD41F3"/>
    <w:rsid w:val="00DD5F1C"/>
    <w:rsid w:val="00DD6520"/>
    <w:rsid w:val="00DD6794"/>
    <w:rsid w:val="00DE1702"/>
    <w:rsid w:val="00DE2568"/>
    <w:rsid w:val="00DE34BB"/>
    <w:rsid w:val="00DE3B42"/>
    <w:rsid w:val="00DE3C0C"/>
    <w:rsid w:val="00DE4704"/>
    <w:rsid w:val="00DE4FB7"/>
    <w:rsid w:val="00DE6398"/>
    <w:rsid w:val="00DE7666"/>
    <w:rsid w:val="00DF0916"/>
    <w:rsid w:val="00DF0CEE"/>
    <w:rsid w:val="00DF2038"/>
    <w:rsid w:val="00DF3334"/>
    <w:rsid w:val="00DF3B15"/>
    <w:rsid w:val="00DF46A1"/>
    <w:rsid w:val="00E01EC2"/>
    <w:rsid w:val="00E02E76"/>
    <w:rsid w:val="00E038EB"/>
    <w:rsid w:val="00E03C10"/>
    <w:rsid w:val="00E03DDB"/>
    <w:rsid w:val="00E06676"/>
    <w:rsid w:val="00E0725D"/>
    <w:rsid w:val="00E1107F"/>
    <w:rsid w:val="00E11EE3"/>
    <w:rsid w:val="00E1216E"/>
    <w:rsid w:val="00E1242F"/>
    <w:rsid w:val="00E12EA6"/>
    <w:rsid w:val="00E139F9"/>
    <w:rsid w:val="00E15859"/>
    <w:rsid w:val="00E15F96"/>
    <w:rsid w:val="00E16116"/>
    <w:rsid w:val="00E16430"/>
    <w:rsid w:val="00E16455"/>
    <w:rsid w:val="00E1658F"/>
    <w:rsid w:val="00E1683B"/>
    <w:rsid w:val="00E16EB0"/>
    <w:rsid w:val="00E17319"/>
    <w:rsid w:val="00E20FB2"/>
    <w:rsid w:val="00E21EE9"/>
    <w:rsid w:val="00E221A3"/>
    <w:rsid w:val="00E23AC9"/>
    <w:rsid w:val="00E241C0"/>
    <w:rsid w:val="00E2542E"/>
    <w:rsid w:val="00E257E9"/>
    <w:rsid w:val="00E2583B"/>
    <w:rsid w:val="00E25C52"/>
    <w:rsid w:val="00E25EE6"/>
    <w:rsid w:val="00E275F6"/>
    <w:rsid w:val="00E27690"/>
    <w:rsid w:val="00E304C8"/>
    <w:rsid w:val="00E307C8"/>
    <w:rsid w:val="00E30E3A"/>
    <w:rsid w:val="00E30ECF"/>
    <w:rsid w:val="00E32C19"/>
    <w:rsid w:val="00E33AB8"/>
    <w:rsid w:val="00E34542"/>
    <w:rsid w:val="00E36513"/>
    <w:rsid w:val="00E36B76"/>
    <w:rsid w:val="00E36D4E"/>
    <w:rsid w:val="00E37BF7"/>
    <w:rsid w:val="00E4154B"/>
    <w:rsid w:val="00E42075"/>
    <w:rsid w:val="00E433D9"/>
    <w:rsid w:val="00E445AE"/>
    <w:rsid w:val="00E45E27"/>
    <w:rsid w:val="00E464A2"/>
    <w:rsid w:val="00E470A3"/>
    <w:rsid w:val="00E47479"/>
    <w:rsid w:val="00E47960"/>
    <w:rsid w:val="00E5046D"/>
    <w:rsid w:val="00E508AD"/>
    <w:rsid w:val="00E50ECE"/>
    <w:rsid w:val="00E51915"/>
    <w:rsid w:val="00E52391"/>
    <w:rsid w:val="00E523F9"/>
    <w:rsid w:val="00E52711"/>
    <w:rsid w:val="00E53559"/>
    <w:rsid w:val="00E56185"/>
    <w:rsid w:val="00E56EE6"/>
    <w:rsid w:val="00E57FF5"/>
    <w:rsid w:val="00E604EC"/>
    <w:rsid w:val="00E60C79"/>
    <w:rsid w:val="00E60E5E"/>
    <w:rsid w:val="00E61E98"/>
    <w:rsid w:val="00E61F46"/>
    <w:rsid w:val="00E624CA"/>
    <w:rsid w:val="00E62A2C"/>
    <w:rsid w:val="00E62DB0"/>
    <w:rsid w:val="00E62F79"/>
    <w:rsid w:val="00E62F82"/>
    <w:rsid w:val="00E64D8F"/>
    <w:rsid w:val="00E654BF"/>
    <w:rsid w:val="00E658EF"/>
    <w:rsid w:val="00E673A5"/>
    <w:rsid w:val="00E67A4E"/>
    <w:rsid w:val="00E700D1"/>
    <w:rsid w:val="00E70619"/>
    <w:rsid w:val="00E70E38"/>
    <w:rsid w:val="00E7526A"/>
    <w:rsid w:val="00E7550F"/>
    <w:rsid w:val="00E76204"/>
    <w:rsid w:val="00E764ED"/>
    <w:rsid w:val="00E7689A"/>
    <w:rsid w:val="00E7694F"/>
    <w:rsid w:val="00E76C0E"/>
    <w:rsid w:val="00E776D8"/>
    <w:rsid w:val="00E77984"/>
    <w:rsid w:val="00E80726"/>
    <w:rsid w:val="00E808FC"/>
    <w:rsid w:val="00E80914"/>
    <w:rsid w:val="00E8197A"/>
    <w:rsid w:val="00E82550"/>
    <w:rsid w:val="00E856B4"/>
    <w:rsid w:val="00E85D7C"/>
    <w:rsid w:val="00E86648"/>
    <w:rsid w:val="00E869FA"/>
    <w:rsid w:val="00E87A83"/>
    <w:rsid w:val="00E87F81"/>
    <w:rsid w:val="00E9093C"/>
    <w:rsid w:val="00E90E46"/>
    <w:rsid w:val="00E91067"/>
    <w:rsid w:val="00E9129B"/>
    <w:rsid w:val="00E912FB"/>
    <w:rsid w:val="00E921CF"/>
    <w:rsid w:val="00E924BA"/>
    <w:rsid w:val="00E92E50"/>
    <w:rsid w:val="00E93424"/>
    <w:rsid w:val="00E949BF"/>
    <w:rsid w:val="00E949F3"/>
    <w:rsid w:val="00E94B72"/>
    <w:rsid w:val="00E95508"/>
    <w:rsid w:val="00E95831"/>
    <w:rsid w:val="00E9615E"/>
    <w:rsid w:val="00EA0433"/>
    <w:rsid w:val="00EA075E"/>
    <w:rsid w:val="00EA0E26"/>
    <w:rsid w:val="00EA1429"/>
    <w:rsid w:val="00EA22B5"/>
    <w:rsid w:val="00EA2B5A"/>
    <w:rsid w:val="00EA3A41"/>
    <w:rsid w:val="00EA3E75"/>
    <w:rsid w:val="00EA589C"/>
    <w:rsid w:val="00EA6D7D"/>
    <w:rsid w:val="00EB081D"/>
    <w:rsid w:val="00EB0C17"/>
    <w:rsid w:val="00EB1522"/>
    <w:rsid w:val="00EB170B"/>
    <w:rsid w:val="00EB1777"/>
    <w:rsid w:val="00EB304A"/>
    <w:rsid w:val="00EB3A5F"/>
    <w:rsid w:val="00EB4B6D"/>
    <w:rsid w:val="00EB5033"/>
    <w:rsid w:val="00EB5298"/>
    <w:rsid w:val="00EB61C7"/>
    <w:rsid w:val="00EB65C5"/>
    <w:rsid w:val="00EB6B83"/>
    <w:rsid w:val="00EB6E2D"/>
    <w:rsid w:val="00EB70BA"/>
    <w:rsid w:val="00EB73E0"/>
    <w:rsid w:val="00EB7490"/>
    <w:rsid w:val="00EC1E12"/>
    <w:rsid w:val="00EC2003"/>
    <w:rsid w:val="00EC26F7"/>
    <w:rsid w:val="00EC37FC"/>
    <w:rsid w:val="00EC3F11"/>
    <w:rsid w:val="00EC464D"/>
    <w:rsid w:val="00EC4B26"/>
    <w:rsid w:val="00EC6B0E"/>
    <w:rsid w:val="00EC7054"/>
    <w:rsid w:val="00ED025F"/>
    <w:rsid w:val="00ED0C1F"/>
    <w:rsid w:val="00ED0C49"/>
    <w:rsid w:val="00ED1333"/>
    <w:rsid w:val="00ED13E4"/>
    <w:rsid w:val="00ED4315"/>
    <w:rsid w:val="00ED51D7"/>
    <w:rsid w:val="00ED5D0F"/>
    <w:rsid w:val="00ED600A"/>
    <w:rsid w:val="00ED695C"/>
    <w:rsid w:val="00ED77BC"/>
    <w:rsid w:val="00EE0459"/>
    <w:rsid w:val="00EE0C92"/>
    <w:rsid w:val="00EE3873"/>
    <w:rsid w:val="00EE3DC2"/>
    <w:rsid w:val="00EE42CA"/>
    <w:rsid w:val="00EE5950"/>
    <w:rsid w:val="00EE59B6"/>
    <w:rsid w:val="00EE6123"/>
    <w:rsid w:val="00EE6C5B"/>
    <w:rsid w:val="00EE78E6"/>
    <w:rsid w:val="00EF0ED9"/>
    <w:rsid w:val="00EF225B"/>
    <w:rsid w:val="00EF2310"/>
    <w:rsid w:val="00EF2FC0"/>
    <w:rsid w:val="00EF3799"/>
    <w:rsid w:val="00EF3EEE"/>
    <w:rsid w:val="00EF4757"/>
    <w:rsid w:val="00EF4E3E"/>
    <w:rsid w:val="00EF4F84"/>
    <w:rsid w:val="00EF5244"/>
    <w:rsid w:val="00EF5748"/>
    <w:rsid w:val="00EF5A3D"/>
    <w:rsid w:val="00EF73FE"/>
    <w:rsid w:val="00EF75C2"/>
    <w:rsid w:val="00EF7AAF"/>
    <w:rsid w:val="00EF7FD9"/>
    <w:rsid w:val="00F006B2"/>
    <w:rsid w:val="00F00E35"/>
    <w:rsid w:val="00F01312"/>
    <w:rsid w:val="00F018B3"/>
    <w:rsid w:val="00F01B53"/>
    <w:rsid w:val="00F01D6B"/>
    <w:rsid w:val="00F039ED"/>
    <w:rsid w:val="00F04080"/>
    <w:rsid w:val="00F04376"/>
    <w:rsid w:val="00F05232"/>
    <w:rsid w:val="00F06962"/>
    <w:rsid w:val="00F07B11"/>
    <w:rsid w:val="00F07F65"/>
    <w:rsid w:val="00F07FF4"/>
    <w:rsid w:val="00F10854"/>
    <w:rsid w:val="00F108A7"/>
    <w:rsid w:val="00F1094E"/>
    <w:rsid w:val="00F1110A"/>
    <w:rsid w:val="00F11556"/>
    <w:rsid w:val="00F126B4"/>
    <w:rsid w:val="00F13F80"/>
    <w:rsid w:val="00F14D52"/>
    <w:rsid w:val="00F154F5"/>
    <w:rsid w:val="00F1592C"/>
    <w:rsid w:val="00F1658E"/>
    <w:rsid w:val="00F16FCE"/>
    <w:rsid w:val="00F17878"/>
    <w:rsid w:val="00F2055A"/>
    <w:rsid w:val="00F2088E"/>
    <w:rsid w:val="00F208D9"/>
    <w:rsid w:val="00F21E47"/>
    <w:rsid w:val="00F24670"/>
    <w:rsid w:val="00F259EB"/>
    <w:rsid w:val="00F25DE2"/>
    <w:rsid w:val="00F26242"/>
    <w:rsid w:val="00F26710"/>
    <w:rsid w:val="00F2729A"/>
    <w:rsid w:val="00F27E32"/>
    <w:rsid w:val="00F27FCF"/>
    <w:rsid w:val="00F32C01"/>
    <w:rsid w:val="00F334F9"/>
    <w:rsid w:val="00F3454E"/>
    <w:rsid w:val="00F357D5"/>
    <w:rsid w:val="00F36816"/>
    <w:rsid w:val="00F3713D"/>
    <w:rsid w:val="00F37DD6"/>
    <w:rsid w:val="00F41B48"/>
    <w:rsid w:val="00F42041"/>
    <w:rsid w:val="00F436B7"/>
    <w:rsid w:val="00F440D0"/>
    <w:rsid w:val="00F442BC"/>
    <w:rsid w:val="00F44C06"/>
    <w:rsid w:val="00F45182"/>
    <w:rsid w:val="00F45185"/>
    <w:rsid w:val="00F4540D"/>
    <w:rsid w:val="00F472A2"/>
    <w:rsid w:val="00F475A4"/>
    <w:rsid w:val="00F47F01"/>
    <w:rsid w:val="00F47F41"/>
    <w:rsid w:val="00F5070E"/>
    <w:rsid w:val="00F514B9"/>
    <w:rsid w:val="00F521C0"/>
    <w:rsid w:val="00F522B5"/>
    <w:rsid w:val="00F5251C"/>
    <w:rsid w:val="00F5307C"/>
    <w:rsid w:val="00F531D8"/>
    <w:rsid w:val="00F543E2"/>
    <w:rsid w:val="00F54AC0"/>
    <w:rsid w:val="00F5555B"/>
    <w:rsid w:val="00F56857"/>
    <w:rsid w:val="00F56FE8"/>
    <w:rsid w:val="00F5798B"/>
    <w:rsid w:val="00F6011D"/>
    <w:rsid w:val="00F60BE1"/>
    <w:rsid w:val="00F614BB"/>
    <w:rsid w:val="00F633F3"/>
    <w:rsid w:val="00F64098"/>
    <w:rsid w:val="00F64F31"/>
    <w:rsid w:val="00F72606"/>
    <w:rsid w:val="00F74302"/>
    <w:rsid w:val="00F74B6A"/>
    <w:rsid w:val="00F74CAE"/>
    <w:rsid w:val="00F754F9"/>
    <w:rsid w:val="00F756F9"/>
    <w:rsid w:val="00F75E9E"/>
    <w:rsid w:val="00F760B3"/>
    <w:rsid w:val="00F77D8D"/>
    <w:rsid w:val="00F811CA"/>
    <w:rsid w:val="00F819C0"/>
    <w:rsid w:val="00F81C76"/>
    <w:rsid w:val="00F82350"/>
    <w:rsid w:val="00F82C53"/>
    <w:rsid w:val="00F84E43"/>
    <w:rsid w:val="00F85E6A"/>
    <w:rsid w:val="00F860F6"/>
    <w:rsid w:val="00F867ED"/>
    <w:rsid w:val="00F86EB0"/>
    <w:rsid w:val="00F870C4"/>
    <w:rsid w:val="00F90646"/>
    <w:rsid w:val="00F928DD"/>
    <w:rsid w:val="00F92E98"/>
    <w:rsid w:val="00F93AB9"/>
    <w:rsid w:val="00F93F2F"/>
    <w:rsid w:val="00F95354"/>
    <w:rsid w:val="00F95B91"/>
    <w:rsid w:val="00F96503"/>
    <w:rsid w:val="00F965D6"/>
    <w:rsid w:val="00F97C93"/>
    <w:rsid w:val="00FA0848"/>
    <w:rsid w:val="00FA1DA0"/>
    <w:rsid w:val="00FA1E92"/>
    <w:rsid w:val="00FA256C"/>
    <w:rsid w:val="00FA2B9D"/>
    <w:rsid w:val="00FA30C0"/>
    <w:rsid w:val="00FA3BE6"/>
    <w:rsid w:val="00FA3CB9"/>
    <w:rsid w:val="00FA4A5C"/>
    <w:rsid w:val="00FA5D77"/>
    <w:rsid w:val="00FA67A1"/>
    <w:rsid w:val="00FA683C"/>
    <w:rsid w:val="00FA6C14"/>
    <w:rsid w:val="00FA7C5A"/>
    <w:rsid w:val="00FB0A9F"/>
    <w:rsid w:val="00FB109E"/>
    <w:rsid w:val="00FB14AE"/>
    <w:rsid w:val="00FB1A53"/>
    <w:rsid w:val="00FB3208"/>
    <w:rsid w:val="00FB3BC3"/>
    <w:rsid w:val="00FB3CAF"/>
    <w:rsid w:val="00FB6018"/>
    <w:rsid w:val="00FB6B54"/>
    <w:rsid w:val="00FB6EAF"/>
    <w:rsid w:val="00FB720E"/>
    <w:rsid w:val="00FB79B8"/>
    <w:rsid w:val="00FC132A"/>
    <w:rsid w:val="00FC1348"/>
    <w:rsid w:val="00FC1B22"/>
    <w:rsid w:val="00FC1D43"/>
    <w:rsid w:val="00FC235F"/>
    <w:rsid w:val="00FC2996"/>
    <w:rsid w:val="00FC2CA6"/>
    <w:rsid w:val="00FC34C4"/>
    <w:rsid w:val="00FC3758"/>
    <w:rsid w:val="00FC4072"/>
    <w:rsid w:val="00FC5947"/>
    <w:rsid w:val="00FC61ED"/>
    <w:rsid w:val="00FC6236"/>
    <w:rsid w:val="00FC6C1C"/>
    <w:rsid w:val="00FC6D14"/>
    <w:rsid w:val="00FD0037"/>
    <w:rsid w:val="00FD1787"/>
    <w:rsid w:val="00FD1C66"/>
    <w:rsid w:val="00FD1F46"/>
    <w:rsid w:val="00FD32AB"/>
    <w:rsid w:val="00FD4966"/>
    <w:rsid w:val="00FD50FA"/>
    <w:rsid w:val="00FD574C"/>
    <w:rsid w:val="00FD598F"/>
    <w:rsid w:val="00FD7B37"/>
    <w:rsid w:val="00FE0A6B"/>
    <w:rsid w:val="00FE0A74"/>
    <w:rsid w:val="00FE10E7"/>
    <w:rsid w:val="00FE1623"/>
    <w:rsid w:val="00FE16D2"/>
    <w:rsid w:val="00FE172E"/>
    <w:rsid w:val="00FE3FC0"/>
    <w:rsid w:val="00FE555F"/>
    <w:rsid w:val="00FE694A"/>
    <w:rsid w:val="00FF075E"/>
    <w:rsid w:val="00FF0878"/>
    <w:rsid w:val="00FF1378"/>
    <w:rsid w:val="00FF275F"/>
    <w:rsid w:val="00FF2CB0"/>
    <w:rsid w:val="00FF3DFF"/>
    <w:rsid w:val="00FF4AB0"/>
    <w:rsid w:val="00FF55AE"/>
    <w:rsid w:val="00FF5B9C"/>
    <w:rsid w:val="00FF604C"/>
    <w:rsid w:val="00FF78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56343-5CC1-41C4-A506-503AD294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6F7"/>
  </w:style>
  <w:style w:type="paragraph" w:styleId="1">
    <w:name w:val="heading 1"/>
    <w:basedOn w:val="a"/>
    <w:link w:val="1Char"/>
    <w:uiPriority w:val="9"/>
    <w:qFormat/>
    <w:rsid w:val="00BF5150"/>
    <w:pPr>
      <w:spacing w:before="100" w:beforeAutospacing="1" w:after="100" w:afterAutospacing="1" w:line="240" w:lineRule="auto"/>
      <w:jc w:val="left"/>
      <w:outlineLvl w:val="0"/>
    </w:pPr>
    <w:rPr>
      <w:rFonts w:eastAsia="Times New Roman" w:cs="Times New Roman"/>
      <w:b/>
      <w:bCs/>
      <w:kern w:val="36"/>
      <w:sz w:val="48"/>
      <w:szCs w:val="48"/>
    </w:rPr>
  </w:style>
  <w:style w:type="paragraph" w:styleId="2">
    <w:name w:val="heading 2"/>
    <w:basedOn w:val="a"/>
    <w:next w:val="a"/>
    <w:link w:val="2Char"/>
    <w:qFormat/>
    <w:rsid w:val="006E21FB"/>
    <w:pPr>
      <w:keepNext/>
      <w:bidi/>
      <w:spacing w:before="200" w:line="240" w:lineRule="auto"/>
      <w:jc w:val="left"/>
      <w:outlineLvl w:val="1"/>
    </w:pPr>
    <w:rPr>
      <w:rFonts w:ascii="Arial Black" w:eastAsia="Times New Roman" w:hAnsi="Arial Black" w:cs="SKR HEAD1"/>
      <w:sz w:val="24"/>
      <w:szCs w:val="32"/>
    </w:rPr>
  </w:style>
  <w:style w:type="paragraph" w:styleId="3">
    <w:name w:val="heading 3"/>
    <w:basedOn w:val="a"/>
    <w:next w:val="a"/>
    <w:link w:val="3Char"/>
    <w:uiPriority w:val="9"/>
    <w:semiHidden/>
    <w:unhideWhenUsed/>
    <w:qFormat/>
    <w:rsid w:val="00C45A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6E21FB"/>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961CB4"/>
    <w:pPr>
      <w:ind w:left="720"/>
      <w:contextualSpacing/>
    </w:pPr>
  </w:style>
  <w:style w:type="table" w:styleId="a4">
    <w:name w:val="Table Grid"/>
    <w:basedOn w:val="a1"/>
    <w:uiPriority w:val="59"/>
    <w:rsid w:val="00BC6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5052"/>
    <w:rPr>
      <w:color w:val="0000FF" w:themeColor="hyperlink"/>
      <w:u w:val="single"/>
    </w:rPr>
  </w:style>
  <w:style w:type="character" w:styleId="a5">
    <w:name w:val="Placeholder Text"/>
    <w:basedOn w:val="a0"/>
    <w:uiPriority w:val="99"/>
    <w:semiHidden/>
    <w:rsid w:val="004672B5"/>
    <w:rPr>
      <w:color w:val="808080"/>
    </w:rPr>
  </w:style>
  <w:style w:type="paragraph" w:styleId="a6">
    <w:name w:val="Balloon Text"/>
    <w:basedOn w:val="a"/>
    <w:link w:val="Char0"/>
    <w:uiPriority w:val="99"/>
    <w:semiHidden/>
    <w:unhideWhenUsed/>
    <w:rsid w:val="004672B5"/>
    <w:pPr>
      <w:spacing w:line="240" w:lineRule="auto"/>
    </w:pPr>
    <w:rPr>
      <w:rFonts w:ascii="Tahoma" w:hAnsi="Tahoma" w:cs="Tahoma"/>
      <w:sz w:val="16"/>
      <w:szCs w:val="16"/>
    </w:rPr>
  </w:style>
  <w:style w:type="character" w:customStyle="1" w:styleId="Char0">
    <w:name w:val="نص في بالون Char"/>
    <w:basedOn w:val="a0"/>
    <w:link w:val="a6"/>
    <w:uiPriority w:val="99"/>
    <w:semiHidden/>
    <w:rsid w:val="004672B5"/>
    <w:rPr>
      <w:rFonts w:ascii="Tahoma" w:hAnsi="Tahoma" w:cs="Tahoma"/>
      <w:sz w:val="16"/>
      <w:szCs w:val="16"/>
    </w:rPr>
  </w:style>
  <w:style w:type="paragraph" w:styleId="a7">
    <w:name w:val="header"/>
    <w:basedOn w:val="a"/>
    <w:link w:val="Char1"/>
    <w:uiPriority w:val="99"/>
    <w:unhideWhenUsed/>
    <w:rsid w:val="00857824"/>
    <w:pPr>
      <w:tabs>
        <w:tab w:val="center" w:pos="4153"/>
        <w:tab w:val="right" w:pos="8306"/>
      </w:tabs>
      <w:spacing w:line="240" w:lineRule="auto"/>
    </w:pPr>
  </w:style>
  <w:style w:type="character" w:customStyle="1" w:styleId="Char1">
    <w:name w:val="رأس الصفحة Char"/>
    <w:basedOn w:val="a0"/>
    <w:link w:val="a7"/>
    <w:uiPriority w:val="99"/>
    <w:rsid w:val="00857824"/>
  </w:style>
  <w:style w:type="paragraph" w:styleId="a8">
    <w:name w:val="footer"/>
    <w:basedOn w:val="a"/>
    <w:link w:val="Char2"/>
    <w:uiPriority w:val="99"/>
    <w:unhideWhenUsed/>
    <w:rsid w:val="00857824"/>
    <w:pPr>
      <w:tabs>
        <w:tab w:val="center" w:pos="4153"/>
        <w:tab w:val="right" w:pos="8306"/>
      </w:tabs>
      <w:spacing w:line="240" w:lineRule="auto"/>
    </w:pPr>
  </w:style>
  <w:style w:type="character" w:customStyle="1" w:styleId="Char2">
    <w:name w:val="تذييل الصفحة Char"/>
    <w:basedOn w:val="a0"/>
    <w:link w:val="a8"/>
    <w:uiPriority w:val="99"/>
    <w:rsid w:val="00857824"/>
  </w:style>
  <w:style w:type="paragraph" w:styleId="HTML">
    <w:name w:val="HTML Preformatted"/>
    <w:basedOn w:val="a"/>
    <w:link w:val="HTMLChar"/>
    <w:uiPriority w:val="99"/>
    <w:unhideWhenUsed/>
    <w:rsid w:val="00D216B1"/>
    <w:pPr>
      <w:spacing w:line="240" w:lineRule="auto"/>
    </w:pPr>
    <w:rPr>
      <w:rFonts w:ascii="Consolas" w:hAnsi="Consolas"/>
      <w:sz w:val="20"/>
      <w:szCs w:val="20"/>
    </w:rPr>
  </w:style>
  <w:style w:type="character" w:customStyle="1" w:styleId="HTMLChar">
    <w:name w:val="بتنسيق HTML مسبق Char"/>
    <w:basedOn w:val="a0"/>
    <w:link w:val="HTML"/>
    <w:uiPriority w:val="99"/>
    <w:rsid w:val="00D216B1"/>
    <w:rPr>
      <w:rFonts w:ascii="Consolas" w:hAnsi="Consolas"/>
      <w:sz w:val="20"/>
      <w:szCs w:val="20"/>
    </w:rPr>
  </w:style>
  <w:style w:type="paragraph" w:styleId="a9">
    <w:name w:val="Normal (Web)"/>
    <w:basedOn w:val="a"/>
    <w:uiPriority w:val="99"/>
    <w:unhideWhenUsed/>
    <w:rsid w:val="00F531D8"/>
    <w:rPr>
      <w:rFonts w:cs="Times New Roman"/>
      <w:sz w:val="24"/>
      <w:szCs w:val="24"/>
    </w:rPr>
  </w:style>
  <w:style w:type="character" w:customStyle="1" w:styleId="text">
    <w:name w:val="text"/>
    <w:basedOn w:val="a0"/>
    <w:rsid w:val="004A298D"/>
  </w:style>
  <w:style w:type="character" w:customStyle="1" w:styleId="1Char">
    <w:name w:val="عنوان 1 Char"/>
    <w:basedOn w:val="a0"/>
    <w:link w:val="1"/>
    <w:uiPriority w:val="9"/>
    <w:rsid w:val="00BF5150"/>
    <w:rPr>
      <w:rFonts w:eastAsia="Times New Roman" w:cs="Times New Roman"/>
      <w:b/>
      <w:bCs/>
      <w:kern w:val="36"/>
      <w:sz w:val="48"/>
      <w:szCs w:val="48"/>
    </w:rPr>
  </w:style>
  <w:style w:type="character" w:customStyle="1" w:styleId="inlineblock">
    <w:name w:val="inlineblock"/>
    <w:basedOn w:val="a0"/>
    <w:rsid w:val="00BF5150"/>
  </w:style>
  <w:style w:type="character" w:styleId="aa">
    <w:name w:val="Emphasis"/>
    <w:basedOn w:val="a0"/>
    <w:uiPriority w:val="20"/>
    <w:qFormat/>
    <w:rsid w:val="00BF5150"/>
    <w:rPr>
      <w:i/>
      <w:iCs/>
    </w:rPr>
  </w:style>
  <w:style w:type="character" w:customStyle="1" w:styleId="2Char">
    <w:name w:val="عنوان 2 Char"/>
    <w:basedOn w:val="a0"/>
    <w:link w:val="2"/>
    <w:rsid w:val="006E21FB"/>
    <w:rPr>
      <w:rFonts w:ascii="Arial Black" w:eastAsia="Times New Roman" w:hAnsi="Arial Black" w:cs="SKR HEAD1"/>
      <w:sz w:val="24"/>
      <w:szCs w:val="32"/>
    </w:rPr>
  </w:style>
  <w:style w:type="paragraph" w:customStyle="1" w:styleId="Heading41">
    <w:name w:val="Heading 41"/>
    <w:basedOn w:val="a"/>
    <w:next w:val="a"/>
    <w:uiPriority w:val="9"/>
    <w:semiHidden/>
    <w:unhideWhenUsed/>
    <w:qFormat/>
    <w:rsid w:val="006E21FB"/>
    <w:pPr>
      <w:keepNext/>
      <w:keepLines/>
      <w:spacing w:before="200" w:line="240" w:lineRule="auto"/>
      <w:outlineLvl w:val="3"/>
    </w:pPr>
    <w:rPr>
      <w:rFonts w:ascii="Cambria" w:eastAsia="Times New Roman" w:hAnsi="Cambria" w:cs="Times New Roman"/>
      <w:b/>
      <w:bCs/>
      <w:i/>
      <w:iCs/>
      <w:color w:val="4F81BD"/>
      <w:sz w:val="22"/>
      <w:szCs w:val="22"/>
    </w:rPr>
  </w:style>
  <w:style w:type="numbering" w:customStyle="1" w:styleId="NoList1">
    <w:name w:val="No List1"/>
    <w:next w:val="a2"/>
    <w:uiPriority w:val="99"/>
    <w:semiHidden/>
    <w:unhideWhenUsed/>
    <w:rsid w:val="006E21FB"/>
  </w:style>
  <w:style w:type="table" w:customStyle="1" w:styleId="TableGrid1">
    <w:name w:val="Table Grid1"/>
    <w:basedOn w:val="a1"/>
    <w:next w:val="a4"/>
    <w:uiPriority w:val="59"/>
    <w:rsid w:val="006E21FB"/>
    <w:pPr>
      <w:spacing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aliases w:val=" Char,Char Char,Footnote Text Char Char Char Char Char Char Char Char Char,Footnote Text Char Char Char Char Char Char Char Char Char Char Char,Footnote Text Char Char Char Char Char Char Char Char Char Char,نص حاشية سفلية Char Char,Char"/>
    <w:basedOn w:val="a"/>
    <w:link w:val="Char3"/>
    <w:uiPriority w:val="99"/>
    <w:unhideWhenUsed/>
    <w:rsid w:val="006E21FB"/>
    <w:pPr>
      <w:spacing w:line="240" w:lineRule="auto"/>
      <w:jc w:val="left"/>
    </w:pPr>
    <w:rPr>
      <w:rFonts w:ascii="Calibri" w:eastAsia="Times New Roman" w:hAnsi="Calibri" w:cs="Arial"/>
      <w:sz w:val="20"/>
      <w:szCs w:val="20"/>
    </w:rPr>
  </w:style>
  <w:style w:type="character" w:customStyle="1" w:styleId="Char3">
    <w:name w:val="نص حاشية سفلية Char"/>
    <w:aliases w:val=" Char Char,Char Char Char,Footnote Text Char Char Char Char Char Char Char Char Char Char1,Footnote Text Char Char Char Char Char Char Char Char Char Char Char Char,نص حاشية سفلية Char Char Char,Char Char1"/>
    <w:basedOn w:val="a0"/>
    <w:link w:val="ab"/>
    <w:uiPriority w:val="99"/>
    <w:rsid w:val="006E21FB"/>
    <w:rPr>
      <w:rFonts w:ascii="Calibri" w:eastAsia="Times New Roman" w:hAnsi="Calibri" w:cs="Arial"/>
      <w:sz w:val="20"/>
      <w:szCs w:val="20"/>
    </w:rPr>
  </w:style>
  <w:style w:type="character" w:styleId="ac">
    <w:name w:val="footnote reference"/>
    <w:basedOn w:val="a0"/>
    <w:uiPriority w:val="99"/>
    <w:unhideWhenUsed/>
    <w:rsid w:val="006E21FB"/>
    <w:rPr>
      <w:vertAlign w:val="superscript"/>
    </w:rPr>
  </w:style>
  <w:style w:type="character" w:customStyle="1" w:styleId="Char">
    <w:name w:val=" سرد الفقرات Char"/>
    <w:link w:val="a3"/>
    <w:uiPriority w:val="34"/>
    <w:rsid w:val="006E21FB"/>
  </w:style>
  <w:style w:type="numbering" w:customStyle="1" w:styleId="1612">
    <w:name w:val="نمط1612"/>
    <w:uiPriority w:val="99"/>
    <w:rsid w:val="006E21FB"/>
    <w:pPr>
      <w:numPr>
        <w:numId w:val="1"/>
      </w:numPr>
    </w:pPr>
  </w:style>
  <w:style w:type="paragraph" w:styleId="ad">
    <w:name w:val="Body Text Indent"/>
    <w:basedOn w:val="a"/>
    <w:link w:val="Char4"/>
    <w:rsid w:val="006E21FB"/>
    <w:pPr>
      <w:bidi/>
      <w:spacing w:line="240" w:lineRule="auto"/>
      <w:ind w:firstLine="720"/>
    </w:pPr>
    <w:rPr>
      <w:rFonts w:eastAsia="Times New Roman" w:cs="Times New Roman"/>
      <w:sz w:val="32"/>
      <w:szCs w:val="32"/>
      <w:lang w:eastAsia="ar-SA"/>
    </w:rPr>
  </w:style>
  <w:style w:type="character" w:customStyle="1" w:styleId="Char4">
    <w:name w:val="نص أساسي بمسافة بادئة Char"/>
    <w:basedOn w:val="a0"/>
    <w:link w:val="ad"/>
    <w:rsid w:val="006E21FB"/>
    <w:rPr>
      <w:rFonts w:eastAsia="Times New Roman" w:cs="Times New Roman"/>
      <w:sz w:val="32"/>
      <w:szCs w:val="32"/>
      <w:lang w:eastAsia="ar-SA"/>
    </w:rPr>
  </w:style>
  <w:style w:type="paragraph" w:styleId="ae">
    <w:name w:val="No Spacing"/>
    <w:uiPriority w:val="1"/>
    <w:qFormat/>
    <w:rsid w:val="006E21FB"/>
    <w:pPr>
      <w:spacing w:line="240" w:lineRule="auto"/>
    </w:pPr>
    <w:rPr>
      <w:rFonts w:ascii="Calibri" w:eastAsia="Times New Roman" w:hAnsi="Calibri" w:cs="Arial"/>
      <w:sz w:val="22"/>
      <w:szCs w:val="22"/>
    </w:rPr>
  </w:style>
  <w:style w:type="table" w:customStyle="1" w:styleId="21">
    <w:name w:val="جدول عادي 21"/>
    <w:basedOn w:val="a1"/>
    <w:uiPriority w:val="42"/>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a1"/>
    <w:next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6E21FB"/>
    <w:rPr>
      <w:rFonts w:ascii="Cambria" w:eastAsia="Times New Roman" w:hAnsi="Cambria" w:cs="Times New Roman"/>
      <w:b/>
      <w:bCs/>
      <w:i/>
      <w:iCs/>
      <w:color w:val="4F81BD"/>
    </w:rPr>
  </w:style>
  <w:style w:type="character" w:customStyle="1" w:styleId="Heading4Char1">
    <w:name w:val="Heading 4 Char1"/>
    <w:basedOn w:val="a0"/>
    <w:uiPriority w:val="9"/>
    <w:semiHidden/>
    <w:rsid w:val="006E21FB"/>
    <w:rPr>
      <w:rFonts w:asciiTheme="majorHAnsi" w:eastAsiaTheme="majorEastAsia" w:hAnsiTheme="majorHAnsi" w:cstheme="majorBidi"/>
      <w:b/>
      <w:bCs/>
      <w:i/>
      <w:iCs/>
      <w:color w:val="4F81BD" w:themeColor="accent1"/>
    </w:rPr>
  </w:style>
  <w:style w:type="table" w:customStyle="1" w:styleId="TableGrid20">
    <w:name w:val="Table Grid20"/>
    <w:basedOn w:val="a1"/>
    <w:next w:val="a4"/>
    <w:uiPriority w:val="59"/>
    <w:rsid w:val="00982F17"/>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4"/>
    <w:uiPriority w:val="59"/>
    <w:rsid w:val="00151A8B"/>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4"/>
    <w:uiPriority w:val="59"/>
    <w:rsid w:val="009B69ED"/>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4"/>
    <w:uiPriority w:val="59"/>
    <w:rsid w:val="00A8576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1"/>
    <w:next w:val="a4"/>
    <w:uiPriority w:val="59"/>
    <w:rsid w:val="00A206F5"/>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4"/>
    <w:uiPriority w:val="59"/>
    <w:rsid w:val="003625CA"/>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4"/>
    <w:uiPriority w:val="59"/>
    <w:rsid w:val="004D5BC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next w:val="a4"/>
    <w:uiPriority w:val="59"/>
    <w:rsid w:val="00A80BB3"/>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4"/>
    <w:uiPriority w:val="59"/>
    <w:rsid w:val="00E275F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C45A0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176">
      <w:bodyDiv w:val="1"/>
      <w:marLeft w:val="0"/>
      <w:marRight w:val="0"/>
      <w:marTop w:val="0"/>
      <w:marBottom w:val="0"/>
      <w:divBdr>
        <w:top w:val="none" w:sz="0" w:space="0" w:color="auto"/>
        <w:left w:val="none" w:sz="0" w:space="0" w:color="auto"/>
        <w:bottom w:val="none" w:sz="0" w:space="0" w:color="auto"/>
        <w:right w:val="none" w:sz="0" w:space="0" w:color="auto"/>
      </w:divBdr>
    </w:div>
    <w:div w:id="28726667">
      <w:bodyDiv w:val="1"/>
      <w:marLeft w:val="0"/>
      <w:marRight w:val="0"/>
      <w:marTop w:val="0"/>
      <w:marBottom w:val="0"/>
      <w:divBdr>
        <w:top w:val="none" w:sz="0" w:space="0" w:color="auto"/>
        <w:left w:val="none" w:sz="0" w:space="0" w:color="auto"/>
        <w:bottom w:val="none" w:sz="0" w:space="0" w:color="auto"/>
        <w:right w:val="none" w:sz="0" w:space="0" w:color="auto"/>
      </w:divBdr>
    </w:div>
    <w:div w:id="58751247">
      <w:bodyDiv w:val="1"/>
      <w:marLeft w:val="0"/>
      <w:marRight w:val="0"/>
      <w:marTop w:val="0"/>
      <w:marBottom w:val="0"/>
      <w:divBdr>
        <w:top w:val="none" w:sz="0" w:space="0" w:color="auto"/>
        <w:left w:val="none" w:sz="0" w:space="0" w:color="auto"/>
        <w:bottom w:val="none" w:sz="0" w:space="0" w:color="auto"/>
        <w:right w:val="none" w:sz="0" w:space="0" w:color="auto"/>
      </w:divBdr>
      <w:divsChild>
        <w:div w:id="928074514">
          <w:marLeft w:val="0"/>
          <w:marRight w:val="75"/>
          <w:marTop w:val="0"/>
          <w:marBottom w:val="0"/>
          <w:divBdr>
            <w:top w:val="none" w:sz="0" w:space="0" w:color="auto"/>
            <w:left w:val="none" w:sz="0" w:space="0" w:color="auto"/>
            <w:bottom w:val="none" w:sz="0" w:space="0" w:color="auto"/>
            <w:right w:val="none" w:sz="0" w:space="0" w:color="auto"/>
          </w:divBdr>
        </w:div>
        <w:div w:id="1234896718">
          <w:marLeft w:val="0"/>
          <w:marRight w:val="75"/>
          <w:marTop w:val="0"/>
          <w:marBottom w:val="0"/>
          <w:divBdr>
            <w:top w:val="none" w:sz="0" w:space="0" w:color="auto"/>
            <w:left w:val="none" w:sz="0" w:space="0" w:color="auto"/>
            <w:bottom w:val="none" w:sz="0" w:space="0" w:color="auto"/>
            <w:right w:val="none" w:sz="0" w:space="0" w:color="auto"/>
          </w:divBdr>
        </w:div>
      </w:divsChild>
    </w:div>
    <w:div w:id="96760297">
      <w:bodyDiv w:val="1"/>
      <w:marLeft w:val="0"/>
      <w:marRight w:val="0"/>
      <w:marTop w:val="0"/>
      <w:marBottom w:val="0"/>
      <w:divBdr>
        <w:top w:val="none" w:sz="0" w:space="0" w:color="auto"/>
        <w:left w:val="none" w:sz="0" w:space="0" w:color="auto"/>
        <w:bottom w:val="none" w:sz="0" w:space="0" w:color="auto"/>
        <w:right w:val="none" w:sz="0" w:space="0" w:color="auto"/>
      </w:divBdr>
    </w:div>
    <w:div w:id="194006690">
      <w:bodyDiv w:val="1"/>
      <w:marLeft w:val="0"/>
      <w:marRight w:val="0"/>
      <w:marTop w:val="0"/>
      <w:marBottom w:val="0"/>
      <w:divBdr>
        <w:top w:val="none" w:sz="0" w:space="0" w:color="auto"/>
        <w:left w:val="none" w:sz="0" w:space="0" w:color="auto"/>
        <w:bottom w:val="none" w:sz="0" w:space="0" w:color="auto"/>
        <w:right w:val="none" w:sz="0" w:space="0" w:color="auto"/>
      </w:divBdr>
    </w:div>
    <w:div w:id="300842531">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50424413">
      <w:bodyDiv w:val="1"/>
      <w:marLeft w:val="0"/>
      <w:marRight w:val="0"/>
      <w:marTop w:val="0"/>
      <w:marBottom w:val="0"/>
      <w:divBdr>
        <w:top w:val="none" w:sz="0" w:space="0" w:color="auto"/>
        <w:left w:val="none" w:sz="0" w:space="0" w:color="auto"/>
        <w:bottom w:val="none" w:sz="0" w:space="0" w:color="auto"/>
        <w:right w:val="none" w:sz="0" w:space="0" w:color="auto"/>
      </w:divBdr>
    </w:div>
    <w:div w:id="419982810">
      <w:bodyDiv w:val="1"/>
      <w:marLeft w:val="0"/>
      <w:marRight w:val="0"/>
      <w:marTop w:val="0"/>
      <w:marBottom w:val="0"/>
      <w:divBdr>
        <w:top w:val="none" w:sz="0" w:space="0" w:color="auto"/>
        <w:left w:val="none" w:sz="0" w:space="0" w:color="auto"/>
        <w:bottom w:val="none" w:sz="0" w:space="0" w:color="auto"/>
        <w:right w:val="none" w:sz="0" w:space="0" w:color="auto"/>
      </w:divBdr>
      <w:divsChild>
        <w:div w:id="73019019">
          <w:marLeft w:val="0"/>
          <w:marRight w:val="0"/>
          <w:marTop w:val="0"/>
          <w:marBottom w:val="0"/>
          <w:divBdr>
            <w:top w:val="none" w:sz="0" w:space="0" w:color="auto"/>
            <w:left w:val="none" w:sz="0" w:space="0" w:color="auto"/>
            <w:bottom w:val="none" w:sz="0" w:space="0" w:color="auto"/>
            <w:right w:val="none" w:sz="0" w:space="0" w:color="auto"/>
          </w:divBdr>
          <w:divsChild>
            <w:div w:id="522716336">
              <w:marLeft w:val="0"/>
              <w:marRight w:val="0"/>
              <w:marTop w:val="0"/>
              <w:marBottom w:val="0"/>
              <w:divBdr>
                <w:top w:val="none" w:sz="0" w:space="0" w:color="auto"/>
                <w:left w:val="none" w:sz="0" w:space="0" w:color="auto"/>
                <w:bottom w:val="none" w:sz="0" w:space="0" w:color="auto"/>
                <w:right w:val="none" w:sz="0" w:space="0" w:color="auto"/>
              </w:divBdr>
            </w:div>
            <w:div w:id="1664965508">
              <w:marLeft w:val="0"/>
              <w:marRight w:val="0"/>
              <w:marTop w:val="0"/>
              <w:marBottom w:val="0"/>
              <w:divBdr>
                <w:top w:val="none" w:sz="0" w:space="0" w:color="auto"/>
                <w:left w:val="none" w:sz="0" w:space="0" w:color="auto"/>
                <w:bottom w:val="none" w:sz="0" w:space="0" w:color="auto"/>
                <w:right w:val="none" w:sz="0" w:space="0" w:color="auto"/>
              </w:divBdr>
            </w:div>
          </w:divsChild>
        </w:div>
        <w:div w:id="360476410">
          <w:marLeft w:val="0"/>
          <w:marRight w:val="0"/>
          <w:marTop w:val="75"/>
          <w:marBottom w:val="225"/>
          <w:divBdr>
            <w:top w:val="none" w:sz="0" w:space="0" w:color="auto"/>
            <w:left w:val="none" w:sz="0" w:space="0" w:color="auto"/>
            <w:bottom w:val="none" w:sz="0" w:space="0" w:color="auto"/>
            <w:right w:val="none" w:sz="0" w:space="0" w:color="auto"/>
          </w:divBdr>
          <w:divsChild>
            <w:div w:id="403722470">
              <w:marLeft w:val="0"/>
              <w:marRight w:val="0"/>
              <w:marTop w:val="0"/>
              <w:marBottom w:val="0"/>
              <w:divBdr>
                <w:top w:val="none" w:sz="0" w:space="0" w:color="auto"/>
                <w:left w:val="none" w:sz="0" w:space="0" w:color="auto"/>
                <w:bottom w:val="none" w:sz="0" w:space="0" w:color="auto"/>
                <w:right w:val="none" w:sz="0" w:space="0" w:color="auto"/>
              </w:divBdr>
              <w:divsChild>
                <w:div w:id="246882819">
                  <w:marLeft w:val="0"/>
                  <w:marRight w:val="0"/>
                  <w:marTop w:val="0"/>
                  <w:marBottom w:val="0"/>
                  <w:divBdr>
                    <w:top w:val="none" w:sz="0" w:space="0" w:color="auto"/>
                    <w:left w:val="none" w:sz="0" w:space="0" w:color="auto"/>
                    <w:bottom w:val="none" w:sz="0" w:space="0" w:color="auto"/>
                    <w:right w:val="none" w:sz="0" w:space="0" w:color="auto"/>
                  </w:divBdr>
                  <w:divsChild>
                    <w:div w:id="338655144">
                      <w:marLeft w:val="0"/>
                      <w:marRight w:val="0"/>
                      <w:marTop w:val="0"/>
                      <w:marBottom w:val="0"/>
                      <w:divBdr>
                        <w:top w:val="none" w:sz="0" w:space="0" w:color="auto"/>
                        <w:left w:val="none" w:sz="0" w:space="0" w:color="auto"/>
                        <w:bottom w:val="none" w:sz="0" w:space="0" w:color="auto"/>
                        <w:right w:val="none" w:sz="0" w:space="0" w:color="auto"/>
                      </w:divBdr>
                    </w:div>
                  </w:divsChild>
                </w:div>
                <w:div w:id="2054694889">
                  <w:marLeft w:val="0"/>
                  <w:marRight w:val="0"/>
                  <w:marTop w:val="0"/>
                  <w:marBottom w:val="0"/>
                  <w:divBdr>
                    <w:top w:val="none" w:sz="0" w:space="0" w:color="auto"/>
                    <w:left w:val="none" w:sz="0" w:space="0" w:color="auto"/>
                    <w:bottom w:val="none" w:sz="0" w:space="0" w:color="auto"/>
                    <w:right w:val="none" w:sz="0" w:space="0" w:color="auto"/>
                  </w:divBdr>
                  <w:divsChild>
                    <w:div w:id="1359432622">
                      <w:marLeft w:val="0"/>
                      <w:marRight w:val="0"/>
                      <w:marTop w:val="0"/>
                      <w:marBottom w:val="0"/>
                      <w:divBdr>
                        <w:top w:val="none" w:sz="0" w:space="0" w:color="auto"/>
                        <w:left w:val="none" w:sz="0" w:space="0" w:color="auto"/>
                        <w:bottom w:val="none" w:sz="0" w:space="0" w:color="auto"/>
                        <w:right w:val="none" w:sz="0" w:space="0" w:color="auto"/>
                      </w:divBdr>
                    </w:div>
                    <w:div w:id="181621351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6869">
          <w:marLeft w:val="0"/>
          <w:marRight w:val="0"/>
          <w:marTop w:val="0"/>
          <w:marBottom w:val="150"/>
          <w:divBdr>
            <w:top w:val="none" w:sz="0" w:space="0" w:color="auto"/>
            <w:left w:val="none" w:sz="0" w:space="0" w:color="auto"/>
            <w:bottom w:val="none" w:sz="0" w:space="0" w:color="auto"/>
            <w:right w:val="none" w:sz="0" w:space="0" w:color="auto"/>
          </w:divBdr>
        </w:div>
      </w:divsChild>
    </w:div>
    <w:div w:id="434790192">
      <w:bodyDiv w:val="1"/>
      <w:marLeft w:val="0"/>
      <w:marRight w:val="0"/>
      <w:marTop w:val="0"/>
      <w:marBottom w:val="0"/>
      <w:divBdr>
        <w:top w:val="none" w:sz="0" w:space="0" w:color="auto"/>
        <w:left w:val="none" w:sz="0" w:space="0" w:color="auto"/>
        <w:bottom w:val="none" w:sz="0" w:space="0" w:color="auto"/>
        <w:right w:val="none" w:sz="0" w:space="0" w:color="auto"/>
      </w:divBdr>
    </w:div>
    <w:div w:id="441806509">
      <w:bodyDiv w:val="1"/>
      <w:marLeft w:val="0"/>
      <w:marRight w:val="0"/>
      <w:marTop w:val="0"/>
      <w:marBottom w:val="0"/>
      <w:divBdr>
        <w:top w:val="none" w:sz="0" w:space="0" w:color="auto"/>
        <w:left w:val="none" w:sz="0" w:space="0" w:color="auto"/>
        <w:bottom w:val="none" w:sz="0" w:space="0" w:color="auto"/>
        <w:right w:val="none" w:sz="0" w:space="0" w:color="auto"/>
      </w:divBdr>
    </w:div>
    <w:div w:id="468740799">
      <w:bodyDiv w:val="1"/>
      <w:marLeft w:val="0"/>
      <w:marRight w:val="0"/>
      <w:marTop w:val="0"/>
      <w:marBottom w:val="0"/>
      <w:divBdr>
        <w:top w:val="none" w:sz="0" w:space="0" w:color="auto"/>
        <w:left w:val="none" w:sz="0" w:space="0" w:color="auto"/>
        <w:bottom w:val="none" w:sz="0" w:space="0" w:color="auto"/>
        <w:right w:val="none" w:sz="0" w:space="0" w:color="auto"/>
      </w:divBdr>
    </w:div>
    <w:div w:id="472647451">
      <w:bodyDiv w:val="1"/>
      <w:marLeft w:val="0"/>
      <w:marRight w:val="0"/>
      <w:marTop w:val="0"/>
      <w:marBottom w:val="0"/>
      <w:divBdr>
        <w:top w:val="none" w:sz="0" w:space="0" w:color="auto"/>
        <w:left w:val="none" w:sz="0" w:space="0" w:color="auto"/>
        <w:bottom w:val="none" w:sz="0" w:space="0" w:color="auto"/>
        <w:right w:val="none" w:sz="0" w:space="0" w:color="auto"/>
      </w:divBdr>
    </w:div>
    <w:div w:id="607004765">
      <w:bodyDiv w:val="1"/>
      <w:marLeft w:val="0"/>
      <w:marRight w:val="0"/>
      <w:marTop w:val="0"/>
      <w:marBottom w:val="0"/>
      <w:divBdr>
        <w:top w:val="none" w:sz="0" w:space="0" w:color="auto"/>
        <w:left w:val="none" w:sz="0" w:space="0" w:color="auto"/>
        <w:bottom w:val="none" w:sz="0" w:space="0" w:color="auto"/>
        <w:right w:val="none" w:sz="0" w:space="0" w:color="auto"/>
      </w:divBdr>
    </w:div>
    <w:div w:id="658076450">
      <w:bodyDiv w:val="1"/>
      <w:marLeft w:val="0"/>
      <w:marRight w:val="0"/>
      <w:marTop w:val="0"/>
      <w:marBottom w:val="0"/>
      <w:divBdr>
        <w:top w:val="none" w:sz="0" w:space="0" w:color="auto"/>
        <w:left w:val="none" w:sz="0" w:space="0" w:color="auto"/>
        <w:bottom w:val="none" w:sz="0" w:space="0" w:color="auto"/>
        <w:right w:val="none" w:sz="0" w:space="0" w:color="auto"/>
      </w:divBdr>
    </w:div>
    <w:div w:id="690959551">
      <w:bodyDiv w:val="1"/>
      <w:marLeft w:val="0"/>
      <w:marRight w:val="0"/>
      <w:marTop w:val="0"/>
      <w:marBottom w:val="0"/>
      <w:divBdr>
        <w:top w:val="none" w:sz="0" w:space="0" w:color="auto"/>
        <w:left w:val="none" w:sz="0" w:space="0" w:color="auto"/>
        <w:bottom w:val="none" w:sz="0" w:space="0" w:color="auto"/>
        <w:right w:val="none" w:sz="0" w:space="0" w:color="auto"/>
      </w:divBdr>
    </w:div>
    <w:div w:id="698745752">
      <w:bodyDiv w:val="1"/>
      <w:marLeft w:val="0"/>
      <w:marRight w:val="0"/>
      <w:marTop w:val="0"/>
      <w:marBottom w:val="0"/>
      <w:divBdr>
        <w:top w:val="none" w:sz="0" w:space="0" w:color="auto"/>
        <w:left w:val="none" w:sz="0" w:space="0" w:color="auto"/>
        <w:bottom w:val="none" w:sz="0" w:space="0" w:color="auto"/>
        <w:right w:val="none" w:sz="0" w:space="0" w:color="auto"/>
      </w:divBdr>
    </w:div>
    <w:div w:id="708919224">
      <w:bodyDiv w:val="1"/>
      <w:marLeft w:val="0"/>
      <w:marRight w:val="0"/>
      <w:marTop w:val="0"/>
      <w:marBottom w:val="0"/>
      <w:divBdr>
        <w:top w:val="none" w:sz="0" w:space="0" w:color="auto"/>
        <w:left w:val="none" w:sz="0" w:space="0" w:color="auto"/>
        <w:bottom w:val="none" w:sz="0" w:space="0" w:color="auto"/>
        <w:right w:val="none" w:sz="0" w:space="0" w:color="auto"/>
      </w:divBdr>
    </w:div>
    <w:div w:id="732774281">
      <w:bodyDiv w:val="1"/>
      <w:marLeft w:val="0"/>
      <w:marRight w:val="0"/>
      <w:marTop w:val="0"/>
      <w:marBottom w:val="0"/>
      <w:divBdr>
        <w:top w:val="none" w:sz="0" w:space="0" w:color="auto"/>
        <w:left w:val="none" w:sz="0" w:space="0" w:color="auto"/>
        <w:bottom w:val="none" w:sz="0" w:space="0" w:color="auto"/>
        <w:right w:val="none" w:sz="0" w:space="0" w:color="auto"/>
      </w:divBdr>
    </w:div>
    <w:div w:id="791826441">
      <w:bodyDiv w:val="1"/>
      <w:marLeft w:val="0"/>
      <w:marRight w:val="0"/>
      <w:marTop w:val="0"/>
      <w:marBottom w:val="0"/>
      <w:divBdr>
        <w:top w:val="none" w:sz="0" w:space="0" w:color="auto"/>
        <w:left w:val="none" w:sz="0" w:space="0" w:color="auto"/>
        <w:bottom w:val="none" w:sz="0" w:space="0" w:color="auto"/>
        <w:right w:val="none" w:sz="0" w:space="0" w:color="auto"/>
      </w:divBdr>
    </w:div>
    <w:div w:id="824903484">
      <w:bodyDiv w:val="1"/>
      <w:marLeft w:val="0"/>
      <w:marRight w:val="0"/>
      <w:marTop w:val="0"/>
      <w:marBottom w:val="0"/>
      <w:divBdr>
        <w:top w:val="none" w:sz="0" w:space="0" w:color="auto"/>
        <w:left w:val="none" w:sz="0" w:space="0" w:color="auto"/>
        <w:bottom w:val="none" w:sz="0" w:space="0" w:color="auto"/>
        <w:right w:val="none" w:sz="0" w:space="0" w:color="auto"/>
      </w:divBdr>
    </w:div>
    <w:div w:id="838349258">
      <w:bodyDiv w:val="1"/>
      <w:marLeft w:val="0"/>
      <w:marRight w:val="0"/>
      <w:marTop w:val="0"/>
      <w:marBottom w:val="0"/>
      <w:divBdr>
        <w:top w:val="none" w:sz="0" w:space="0" w:color="auto"/>
        <w:left w:val="none" w:sz="0" w:space="0" w:color="auto"/>
        <w:bottom w:val="none" w:sz="0" w:space="0" w:color="auto"/>
        <w:right w:val="none" w:sz="0" w:space="0" w:color="auto"/>
      </w:divBdr>
    </w:div>
    <w:div w:id="888078374">
      <w:bodyDiv w:val="1"/>
      <w:marLeft w:val="0"/>
      <w:marRight w:val="0"/>
      <w:marTop w:val="0"/>
      <w:marBottom w:val="0"/>
      <w:divBdr>
        <w:top w:val="none" w:sz="0" w:space="0" w:color="auto"/>
        <w:left w:val="none" w:sz="0" w:space="0" w:color="auto"/>
        <w:bottom w:val="none" w:sz="0" w:space="0" w:color="auto"/>
        <w:right w:val="none" w:sz="0" w:space="0" w:color="auto"/>
      </w:divBdr>
    </w:div>
    <w:div w:id="905454725">
      <w:bodyDiv w:val="1"/>
      <w:marLeft w:val="0"/>
      <w:marRight w:val="0"/>
      <w:marTop w:val="0"/>
      <w:marBottom w:val="0"/>
      <w:divBdr>
        <w:top w:val="none" w:sz="0" w:space="0" w:color="auto"/>
        <w:left w:val="none" w:sz="0" w:space="0" w:color="auto"/>
        <w:bottom w:val="none" w:sz="0" w:space="0" w:color="auto"/>
        <w:right w:val="none" w:sz="0" w:space="0" w:color="auto"/>
      </w:divBdr>
    </w:div>
    <w:div w:id="951480390">
      <w:bodyDiv w:val="1"/>
      <w:marLeft w:val="0"/>
      <w:marRight w:val="0"/>
      <w:marTop w:val="0"/>
      <w:marBottom w:val="0"/>
      <w:divBdr>
        <w:top w:val="none" w:sz="0" w:space="0" w:color="auto"/>
        <w:left w:val="none" w:sz="0" w:space="0" w:color="auto"/>
        <w:bottom w:val="none" w:sz="0" w:space="0" w:color="auto"/>
        <w:right w:val="none" w:sz="0" w:space="0" w:color="auto"/>
      </w:divBdr>
    </w:div>
    <w:div w:id="966549030">
      <w:bodyDiv w:val="1"/>
      <w:marLeft w:val="0"/>
      <w:marRight w:val="0"/>
      <w:marTop w:val="0"/>
      <w:marBottom w:val="0"/>
      <w:divBdr>
        <w:top w:val="none" w:sz="0" w:space="0" w:color="auto"/>
        <w:left w:val="none" w:sz="0" w:space="0" w:color="auto"/>
        <w:bottom w:val="none" w:sz="0" w:space="0" w:color="auto"/>
        <w:right w:val="none" w:sz="0" w:space="0" w:color="auto"/>
      </w:divBdr>
    </w:div>
    <w:div w:id="976295690">
      <w:bodyDiv w:val="1"/>
      <w:marLeft w:val="0"/>
      <w:marRight w:val="0"/>
      <w:marTop w:val="0"/>
      <w:marBottom w:val="0"/>
      <w:divBdr>
        <w:top w:val="none" w:sz="0" w:space="0" w:color="auto"/>
        <w:left w:val="none" w:sz="0" w:space="0" w:color="auto"/>
        <w:bottom w:val="none" w:sz="0" w:space="0" w:color="auto"/>
        <w:right w:val="none" w:sz="0" w:space="0" w:color="auto"/>
      </w:divBdr>
    </w:div>
    <w:div w:id="996231064">
      <w:bodyDiv w:val="1"/>
      <w:marLeft w:val="0"/>
      <w:marRight w:val="0"/>
      <w:marTop w:val="0"/>
      <w:marBottom w:val="0"/>
      <w:divBdr>
        <w:top w:val="none" w:sz="0" w:space="0" w:color="auto"/>
        <w:left w:val="none" w:sz="0" w:space="0" w:color="auto"/>
        <w:bottom w:val="none" w:sz="0" w:space="0" w:color="auto"/>
        <w:right w:val="none" w:sz="0" w:space="0" w:color="auto"/>
      </w:divBdr>
    </w:div>
    <w:div w:id="1010832379">
      <w:bodyDiv w:val="1"/>
      <w:marLeft w:val="0"/>
      <w:marRight w:val="0"/>
      <w:marTop w:val="0"/>
      <w:marBottom w:val="0"/>
      <w:divBdr>
        <w:top w:val="none" w:sz="0" w:space="0" w:color="auto"/>
        <w:left w:val="none" w:sz="0" w:space="0" w:color="auto"/>
        <w:bottom w:val="none" w:sz="0" w:space="0" w:color="auto"/>
        <w:right w:val="none" w:sz="0" w:space="0" w:color="auto"/>
      </w:divBdr>
    </w:div>
    <w:div w:id="1022168242">
      <w:bodyDiv w:val="1"/>
      <w:marLeft w:val="0"/>
      <w:marRight w:val="0"/>
      <w:marTop w:val="0"/>
      <w:marBottom w:val="0"/>
      <w:divBdr>
        <w:top w:val="none" w:sz="0" w:space="0" w:color="auto"/>
        <w:left w:val="none" w:sz="0" w:space="0" w:color="auto"/>
        <w:bottom w:val="none" w:sz="0" w:space="0" w:color="auto"/>
        <w:right w:val="none" w:sz="0" w:space="0" w:color="auto"/>
      </w:divBdr>
    </w:div>
    <w:div w:id="1067218839">
      <w:bodyDiv w:val="1"/>
      <w:marLeft w:val="0"/>
      <w:marRight w:val="0"/>
      <w:marTop w:val="0"/>
      <w:marBottom w:val="0"/>
      <w:divBdr>
        <w:top w:val="none" w:sz="0" w:space="0" w:color="auto"/>
        <w:left w:val="none" w:sz="0" w:space="0" w:color="auto"/>
        <w:bottom w:val="none" w:sz="0" w:space="0" w:color="auto"/>
        <w:right w:val="none" w:sz="0" w:space="0" w:color="auto"/>
      </w:divBdr>
    </w:div>
    <w:div w:id="1154176856">
      <w:bodyDiv w:val="1"/>
      <w:marLeft w:val="0"/>
      <w:marRight w:val="0"/>
      <w:marTop w:val="0"/>
      <w:marBottom w:val="0"/>
      <w:divBdr>
        <w:top w:val="none" w:sz="0" w:space="0" w:color="auto"/>
        <w:left w:val="none" w:sz="0" w:space="0" w:color="auto"/>
        <w:bottom w:val="none" w:sz="0" w:space="0" w:color="auto"/>
        <w:right w:val="none" w:sz="0" w:space="0" w:color="auto"/>
      </w:divBdr>
    </w:div>
    <w:div w:id="1159879185">
      <w:bodyDiv w:val="1"/>
      <w:marLeft w:val="0"/>
      <w:marRight w:val="0"/>
      <w:marTop w:val="0"/>
      <w:marBottom w:val="0"/>
      <w:divBdr>
        <w:top w:val="none" w:sz="0" w:space="0" w:color="auto"/>
        <w:left w:val="none" w:sz="0" w:space="0" w:color="auto"/>
        <w:bottom w:val="none" w:sz="0" w:space="0" w:color="auto"/>
        <w:right w:val="none" w:sz="0" w:space="0" w:color="auto"/>
      </w:divBdr>
      <w:divsChild>
        <w:div w:id="2325870">
          <w:marLeft w:val="0"/>
          <w:marRight w:val="0"/>
          <w:marTop w:val="0"/>
          <w:marBottom w:val="0"/>
          <w:divBdr>
            <w:top w:val="none" w:sz="0" w:space="0" w:color="auto"/>
            <w:left w:val="none" w:sz="0" w:space="0" w:color="auto"/>
            <w:bottom w:val="none" w:sz="0" w:space="0" w:color="auto"/>
            <w:right w:val="none" w:sz="0" w:space="0" w:color="auto"/>
          </w:divBdr>
          <w:divsChild>
            <w:div w:id="1777406357">
              <w:marLeft w:val="0"/>
              <w:marRight w:val="0"/>
              <w:marTop w:val="0"/>
              <w:marBottom w:val="0"/>
              <w:divBdr>
                <w:top w:val="none" w:sz="0" w:space="0" w:color="auto"/>
                <w:left w:val="none" w:sz="0" w:space="0" w:color="auto"/>
                <w:bottom w:val="none" w:sz="0" w:space="0" w:color="auto"/>
                <w:right w:val="none" w:sz="0" w:space="0" w:color="auto"/>
              </w:divBdr>
              <w:divsChild>
                <w:div w:id="21208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22">
          <w:marLeft w:val="0"/>
          <w:marRight w:val="0"/>
          <w:marTop w:val="0"/>
          <w:marBottom w:val="0"/>
          <w:divBdr>
            <w:top w:val="none" w:sz="0" w:space="0" w:color="auto"/>
            <w:left w:val="none" w:sz="0" w:space="0" w:color="auto"/>
            <w:bottom w:val="none" w:sz="0" w:space="0" w:color="auto"/>
            <w:right w:val="none" w:sz="0" w:space="0" w:color="auto"/>
          </w:divBdr>
          <w:divsChild>
            <w:div w:id="946888246">
              <w:marLeft w:val="0"/>
              <w:marRight w:val="0"/>
              <w:marTop w:val="0"/>
              <w:marBottom w:val="0"/>
              <w:divBdr>
                <w:top w:val="none" w:sz="0" w:space="0" w:color="auto"/>
                <w:left w:val="none" w:sz="0" w:space="0" w:color="auto"/>
                <w:bottom w:val="none" w:sz="0" w:space="0" w:color="auto"/>
                <w:right w:val="none" w:sz="0" w:space="0" w:color="auto"/>
              </w:divBdr>
              <w:divsChild>
                <w:div w:id="19671238">
                  <w:marLeft w:val="0"/>
                  <w:marRight w:val="0"/>
                  <w:marTop w:val="0"/>
                  <w:marBottom w:val="0"/>
                  <w:divBdr>
                    <w:top w:val="none" w:sz="0" w:space="0" w:color="auto"/>
                    <w:left w:val="none" w:sz="0" w:space="0" w:color="auto"/>
                    <w:bottom w:val="none" w:sz="0" w:space="0" w:color="auto"/>
                    <w:right w:val="none" w:sz="0" w:space="0" w:color="auto"/>
                  </w:divBdr>
                  <w:divsChild>
                    <w:div w:id="5978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1125">
      <w:bodyDiv w:val="1"/>
      <w:marLeft w:val="0"/>
      <w:marRight w:val="0"/>
      <w:marTop w:val="0"/>
      <w:marBottom w:val="0"/>
      <w:divBdr>
        <w:top w:val="none" w:sz="0" w:space="0" w:color="auto"/>
        <w:left w:val="none" w:sz="0" w:space="0" w:color="auto"/>
        <w:bottom w:val="none" w:sz="0" w:space="0" w:color="auto"/>
        <w:right w:val="none" w:sz="0" w:space="0" w:color="auto"/>
      </w:divBdr>
    </w:div>
    <w:div w:id="1257130675">
      <w:bodyDiv w:val="1"/>
      <w:marLeft w:val="0"/>
      <w:marRight w:val="0"/>
      <w:marTop w:val="0"/>
      <w:marBottom w:val="0"/>
      <w:divBdr>
        <w:top w:val="none" w:sz="0" w:space="0" w:color="auto"/>
        <w:left w:val="none" w:sz="0" w:space="0" w:color="auto"/>
        <w:bottom w:val="none" w:sz="0" w:space="0" w:color="auto"/>
        <w:right w:val="none" w:sz="0" w:space="0" w:color="auto"/>
      </w:divBdr>
    </w:div>
    <w:div w:id="1319112619">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484008747">
      <w:bodyDiv w:val="1"/>
      <w:marLeft w:val="0"/>
      <w:marRight w:val="0"/>
      <w:marTop w:val="0"/>
      <w:marBottom w:val="0"/>
      <w:divBdr>
        <w:top w:val="none" w:sz="0" w:space="0" w:color="auto"/>
        <w:left w:val="none" w:sz="0" w:space="0" w:color="auto"/>
        <w:bottom w:val="none" w:sz="0" w:space="0" w:color="auto"/>
        <w:right w:val="none" w:sz="0" w:space="0" w:color="auto"/>
      </w:divBdr>
    </w:div>
    <w:div w:id="1488396477">
      <w:bodyDiv w:val="1"/>
      <w:marLeft w:val="0"/>
      <w:marRight w:val="0"/>
      <w:marTop w:val="0"/>
      <w:marBottom w:val="0"/>
      <w:divBdr>
        <w:top w:val="none" w:sz="0" w:space="0" w:color="auto"/>
        <w:left w:val="none" w:sz="0" w:space="0" w:color="auto"/>
        <w:bottom w:val="none" w:sz="0" w:space="0" w:color="auto"/>
        <w:right w:val="none" w:sz="0" w:space="0" w:color="auto"/>
      </w:divBdr>
    </w:div>
    <w:div w:id="1657757980">
      <w:bodyDiv w:val="1"/>
      <w:marLeft w:val="0"/>
      <w:marRight w:val="0"/>
      <w:marTop w:val="0"/>
      <w:marBottom w:val="0"/>
      <w:divBdr>
        <w:top w:val="none" w:sz="0" w:space="0" w:color="auto"/>
        <w:left w:val="none" w:sz="0" w:space="0" w:color="auto"/>
        <w:bottom w:val="none" w:sz="0" w:space="0" w:color="auto"/>
        <w:right w:val="none" w:sz="0" w:space="0" w:color="auto"/>
      </w:divBdr>
    </w:div>
    <w:div w:id="1678192732">
      <w:bodyDiv w:val="1"/>
      <w:marLeft w:val="0"/>
      <w:marRight w:val="0"/>
      <w:marTop w:val="0"/>
      <w:marBottom w:val="0"/>
      <w:divBdr>
        <w:top w:val="none" w:sz="0" w:space="0" w:color="auto"/>
        <w:left w:val="none" w:sz="0" w:space="0" w:color="auto"/>
        <w:bottom w:val="none" w:sz="0" w:space="0" w:color="auto"/>
        <w:right w:val="none" w:sz="0" w:space="0" w:color="auto"/>
      </w:divBdr>
    </w:div>
    <w:div w:id="1700425167">
      <w:bodyDiv w:val="1"/>
      <w:marLeft w:val="0"/>
      <w:marRight w:val="0"/>
      <w:marTop w:val="0"/>
      <w:marBottom w:val="0"/>
      <w:divBdr>
        <w:top w:val="none" w:sz="0" w:space="0" w:color="auto"/>
        <w:left w:val="none" w:sz="0" w:space="0" w:color="auto"/>
        <w:bottom w:val="none" w:sz="0" w:space="0" w:color="auto"/>
        <w:right w:val="none" w:sz="0" w:space="0" w:color="auto"/>
      </w:divBdr>
    </w:div>
    <w:div w:id="1707608156">
      <w:bodyDiv w:val="1"/>
      <w:marLeft w:val="0"/>
      <w:marRight w:val="0"/>
      <w:marTop w:val="0"/>
      <w:marBottom w:val="0"/>
      <w:divBdr>
        <w:top w:val="none" w:sz="0" w:space="0" w:color="auto"/>
        <w:left w:val="none" w:sz="0" w:space="0" w:color="auto"/>
        <w:bottom w:val="none" w:sz="0" w:space="0" w:color="auto"/>
        <w:right w:val="none" w:sz="0" w:space="0" w:color="auto"/>
      </w:divBdr>
    </w:div>
    <w:div w:id="1782148194">
      <w:bodyDiv w:val="1"/>
      <w:marLeft w:val="0"/>
      <w:marRight w:val="0"/>
      <w:marTop w:val="0"/>
      <w:marBottom w:val="0"/>
      <w:divBdr>
        <w:top w:val="none" w:sz="0" w:space="0" w:color="auto"/>
        <w:left w:val="none" w:sz="0" w:space="0" w:color="auto"/>
        <w:bottom w:val="none" w:sz="0" w:space="0" w:color="auto"/>
        <w:right w:val="none" w:sz="0" w:space="0" w:color="auto"/>
      </w:divBdr>
      <w:divsChild>
        <w:div w:id="182476592">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702944547">
                  <w:marLeft w:val="0"/>
                  <w:marRight w:val="0"/>
                  <w:marTop w:val="0"/>
                  <w:marBottom w:val="0"/>
                  <w:divBdr>
                    <w:top w:val="none" w:sz="0" w:space="0" w:color="auto"/>
                    <w:left w:val="none" w:sz="0" w:space="0" w:color="auto"/>
                    <w:bottom w:val="none" w:sz="0" w:space="0" w:color="auto"/>
                    <w:right w:val="none" w:sz="0" w:space="0" w:color="auto"/>
                  </w:divBdr>
                  <w:divsChild>
                    <w:div w:id="10936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811">
          <w:marLeft w:val="0"/>
          <w:marRight w:val="0"/>
          <w:marTop w:val="0"/>
          <w:marBottom w:val="0"/>
          <w:divBdr>
            <w:top w:val="none" w:sz="0" w:space="0" w:color="auto"/>
            <w:left w:val="none" w:sz="0" w:space="0" w:color="auto"/>
            <w:bottom w:val="none" w:sz="0" w:space="0" w:color="auto"/>
            <w:right w:val="none" w:sz="0" w:space="0" w:color="auto"/>
          </w:divBdr>
          <w:divsChild>
            <w:div w:id="1765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8107">
      <w:bodyDiv w:val="1"/>
      <w:marLeft w:val="0"/>
      <w:marRight w:val="0"/>
      <w:marTop w:val="0"/>
      <w:marBottom w:val="0"/>
      <w:divBdr>
        <w:top w:val="none" w:sz="0" w:space="0" w:color="auto"/>
        <w:left w:val="none" w:sz="0" w:space="0" w:color="auto"/>
        <w:bottom w:val="none" w:sz="0" w:space="0" w:color="auto"/>
        <w:right w:val="none" w:sz="0" w:space="0" w:color="auto"/>
      </w:divBdr>
    </w:div>
    <w:div w:id="1794059367">
      <w:bodyDiv w:val="1"/>
      <w:marLeft w:val="0"/>
      <w:marRight w:val="0"/>
      <w:marTop w:val="0"/>
      <w:marBottom w:val="0"/>
      <w:divBdr>
        <w:top w:val="none" w:sz="0" w:space="0" w:color="auto"/>
        <w:left w:val="none" w:sz="0" w:space="0" w:color="auto"/>
        <w:bottom w:val="none" w:sz="0" w:space="0" w:color="auto"/>
        <w:right w:val="none" w:sz="0" w:space="0" w:color="auto"/>
      </w:divBdr>
    </w:div>
    <w:div w:id="1816753973">
      <w:bodyDiv w:val="1"/>
      <w:marLeft w:val="0"/>
      <w:marRight w:val="0"/>
      <w:marTop w:val="0"/>
      <w:marBottom w:val="0"/>
      <w:divBdr>
        <w:top w:val="none" w:sz="0" w:space="0" w:color="auto"/>
        <w:left w:val="none" w:sz="0" w:space="0" w:color="auto"/>
        <w:bottom w:val="none" w:sz="0" w:space="0" w:color="auto"/>
        <w:right w:val="none" w:sz="0" w:space="0" w:color="auto"/>
      </w:divBdr>
    </w:div>
    <w:div w:id="1828595959">
      <w:bodyDiv w:val="1"/>
      <w:marLeft w:val="0"/>
      <w:marRight w:val="0"/>
      <w:marTop w:val="0"/>
      <w:marBottom w:val="0"/>
      <w:divBdr>
        <w:top w:val="none" w:sz="0" w:space="0" w:color="auto"/>
        <w:left w:val="none" w:sz="0" w:space="0" w:color="auto"/>
        <w:bottom w:val="none" w:sz="0" w:space="0" w:color="auto"/>
        <w:right w:val="none" w:sz="0" w:space="0" w:color="auto"/>
      </w:divBdr>
    </w:div>
    <w:div w:id="1848782987">
      <w:bodyDiv w:val="1"/>
      <w:marLeft w:val="0"/>
      <w:marRight w:val="0"/>
      <w:marTop w:val="0"/>
      <w:marBottom w:val="0"/>
      <w:divBdr>
        <w:top w:val="none" w:sz="0" w:space="0" w:color="auto"/>
        <w:left w:val="none" w:sz="0" w:space="0" w:color="auto"/>
        <w:bottom w:val="none" w:sz="0" w:space="0" w:color="auto"/>
        <w:right w:val="none" w:sz="0" w:space="0" w:color="auto"/>
      </w:divBdr>
    </w:div>
    <w:div w:id="1884321667">
      <w:bodyDiv w:val="1"/>
      <w:marLeft w:val="0"/>
      <w:marRight w:val="0"/>
      <w:marTop w:val="0"/>
      <w:marBottom w:val="0"/>
      <w:divBdr>
        <w:top w:val="none" w:sz="0" w:space="0" w:color="auto"/>
        <w:left w:val="none" w:sz="0" w:space="0" w:color="auto"/>
        <w:bottom w:val="none" w:sz="0" w:space="0" w:color="auto"/>
        <w:right w:val="none" w:sz="0" w:space="0" w:color="auto"/>
      </w:divBdr>
    </w:div>
    <w:div w:id="1910269128">
      <w:bodyDiv w:val="1"/>
      <w:marLeft w:val="0"/>
      <w:marRight w:val="0"/>
      <w:marTop w:val="0"/>
      <w:marBottom w:val="0"/>
      <w:divBdr>
        <w:top w:val="none" w:sz="0" w:space="0" w:color="auto"/>
        <w:left w:val="none" w:sz="0" w:space="0" w:color="auto"/>
        <w:bottom w:val="none" w:sz="0" w:space="0" w:color="auto"/>
        <w:right w:val="none" w:sz="0" w:space="0" w:color="auto"/>
      </w:divBdr>
    </w:div>
    <w:div w:id="1948000732">
      <w:bodyDiv w:val="1"/>
      <w:marLeft w:val="0"/>
      <w:marRight w:val="0"/>
      <w:marTop w:val="0"/>
      <w:marBottom w:val="0"/>
      <w:divBdr>
        <w:top w:val="none" w:sz="0" w:space="0" w:color="auto"/>
        <w:left w:val="none" w:sz="0" w:space="0" w:color="auto"/>
        <w:bottom w:val="none" w:sz="0" w:space="0" w:color="auto"/>
        <w:right w:val="none" w:sz="0" w:space="0" w:color="auto"/>
      </w:divBdr>
    </w:div>
    <w:div w:id="1966309133">
      <w:bodyDiv w:val="1"/>
      <w:marLeft w:val="0"/>
      <w:marRight w:val="0"/>
      <w:marTop w:val="0"/>
      <w:marBottom w:val="0"/>
      <w:divBdr>
        <w:top w:val="none" w:sz="0" w:space="0" w:color="auto"/>
        <w:left w:val="none" w:sz="0" w:space="0" w:color="auto"/>
        <w:bottom w:val="none" w:sz="0" w:space="0" w:color="auto"/>
        <w:right w:val="none" w:sz="0" w:space="0" w:color="auto"/>
      </w:divBdr>
    </w:div>
    <w:div w:id="2010909135">
      <w:bodyDiv w:val="1"/>
      <w:marLeft w:val="0"/>
      <w:marRight w:val="0"/>
      <w:marTop w:val="0"/>
      <w:marBottom w:val="0"/>
      <w:divBdr>
        <w:top w:val="none" w:sz="0" w:space="0" w:color="auto"/>
        <w:left w:val="none" w:sz="0" w:space="0" w:color="auto"/>
        <w:bottom w:val="none" w:sz="0" w:space="0" w:color="auto"/>
        <w:right w:val="none" w:sz="0" w:space="0" w:color="auto"/>
      </w:divBdr>
    </w:div>
    <w:div w:id="2022195328">
      <w:bodyDiv w:val="1"/>
      <w:marLeft w:val="0"/>
      <w:marRight w:val="0"/>
      <w:marTop w:val="0"/>
      <w:marBottom w:val="0"/>
      <w:divBdr>
        <w:top w:val="none" w:sz="0" w:space="0" w:color="auto"/>
        <w:left w:val="none" w:sz="0" w:space="0" w:color="auto"/>
        <w:bottom w:val="none" w:sz="0" w:space="0" w:color="auto"/>
        <w:right w:val="none" w:sz="0" w:space="0" w:color="auto"/>
      </w:divBdr>
    </w:div>
    <w:div w:id="210456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E5DB9-E406-4207-9AC0-E689B255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4725</Words>
  <Characters>26935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31597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7rooph3</dc:creator>
  <cp:lastModifiedBy>حساب Microsoft</cp:lastModifiedBy>
  <cp:revision>138</cp:revision>
  <cp:lastPrinted>2025-04-25T21:21:00Z</cp:lastPrinted>
  <dcterms:created xsi:type="dcterms:W3CDTF">2024-09-17T14:49:00Z</dcterms:created>
  <dcterms:modified xsi:type="dcterms:W3CDTF">2025-05-01T22:23:00Z</dcterms:modified>
</cp:coreProperties>
</file>